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/>
        <w:jc w:val="center"/>
        <w:rPr>
          <w:sz w:val="24"/>
        </w:rPr>
      </w:pPr>
      <w:r>
        <w:drawing>
          <wp:inline>
            <wp:extent cx="6524623" cy="9553574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524623" cy="955357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pacing w:after="0" w:before="0"/>
        <w:ind w:firstLine="0" w:left="0"/>
        <w:jc w:val="center"/>
        <w:rPr>
          <w:sz w:val="24"/>
        </w:rPr>
      </w:pP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061"/>
        <w:gridCol w:w="3957"/>
        <w:gridCol w:w="3009"/>
      </w:tblGrid>
      <w:tr>
        <w:trPr>
          <w:trHeight w:hRule="atLeast" w:val="0"/>
        </w:trPr>
        <w:tc>
          <w:tcPr>
            <w:tcW w:type="dxa" w:w="20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/>
        </w:tc>
        <w:tc>
          <w:tcPr>
            <w:tcW w:type="dxa" w:w="3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3000000">
            <w:pPr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сведения об успеваемости обучающегося и другие сведения, образующиеся в процессе реализации образовательной программы;</w:t>
            </w:r>
          </w:p>
          <w:p w14:paraId="04000000">
            <w:pPr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персональные данные, предоставляемые физическими лицами, необходимые для заключения и исполнения договоров, исполнения норм законодательства в сфере образования</w:t>
            </w:r>
          </w:p>
        </w:tc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/>
        </w:tc>
      </w:tr>
      <w:tr>
        <w:trPr>
          <w:trHeight w:hRule="atLeast" w:val="0"/>
        </w:trPr>
        <w:tc>
          <w:tcPr>
            <w:tcW w:type="dxa" w:w="20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5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субъектов</w:t>
            </w:r>
          </w:p>
        </w:tc>
        <w:tc>
          <w:tcPr>
            <w:tcW w:type="dxa" w:w="696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6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Обучающиеся, их родители (законные представители)</w:t>
            </w:r>
          </w:p>
        </w:tc>
      </w:tr>
      <w:tr>
        <w:trPr>
          <w:trHeight w:hRule="atLeast" w:val="0"/>
        </w:trPr>
        <w:tc>
          <w:tcPr>
            <w:tcW w:type="dxa" w:w="20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7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обработки</w:t>
            </w:r>
          </w:p>
        </w:tc>
        <w:tc>
          <w:tcPr>
            <w:tcW w:type="dxa" w:w="696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8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Автоматизированная обработка и без средств автоматизации, в том числе:</w:t>
            </w:r>
          </w:p>
          <w:p w14:paraId="09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14:paraId="0A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внесения персональных данных в журналы, реестры и информационные системы и документы Школы.</w:t>
            </w:r>
          </w:p>
        </w:tc>
      </w:tr>
      <w:tr>
        <w:trPr>
          <w:trHeight w:hRule="atLeast" w:val="0"/>
        </w:trPr>
        <w:tc>
          <w:tcPr>
            <w:tcW w:type="dxa" w:w="20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B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Сроки обработки</w:t>
            </w:r>
          </w:p>
        </w:tc>
        <w:tc>
          <w:tcPr>
            <w:tcW w:type="dxa" w:w="696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C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срока реализации образовательной программы</w:t>
            </w:r>
          </w:p>
        </w:tc>
      </w:tr>
      <w:tr>
        <w:trPr>
          <w:trHeight w:hRule="atLeast" w:val="0"/>
        </w:trPr>
        <w:tc>
          <w:tcPr>
            <w:tcW w:type="dxa" w:w="20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D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Сроки хранения</w:t>
            </w:r>
          </w:p>
        </w:tc>
        <w:tc>
          <w:tcPr>
            <w:tcW w:type="dxa" w:w="696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E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>
        <w:trPr>
          <w:trHeight w:hRule="atLeast" w:val="0"/>
        </w:trPr>
        <w:tc>
          <w:tcPr>
            <w:tcW w:type="dxa" w:w="20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F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Порядок уничтожения</w:t>
            </w:r>
          </w:p>
        </w:tc>
        <w:tc>
          <w:tcPr>
            <w:tcW w:type="dxa" w:w="696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0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>
        <w:trPr>
          <w:trHeight w:hRule="atLeast" w:val="0"/>
        </w:trPr>
        <w:tc>
          <w:tcPr>
            <w:tcW w:type="dxa" w:w="902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1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2. Цель обработки: реализация гражданско-правовых договоров, стороной, выгодоприобретателем или получателем которых является Школа</w:t>
            </w:r>
          </w:p>
        </w:tc>
      </w:tr>
      <w:tr>
        <w:trPr>
          <w:trHeight w:hRule="atLeast" w:val="0"/>
        </w:trPr>
        <w:tc>
          <w:tcPr>
            <w:tcW w:type="dxa" w:w="20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2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данных</w:t>
            </w:r>
          </w:p>
        </w:tc>
        <w:tc>
          <w:tcPr>
            <w:tcW w:type="dxa" w:w="696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3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Персональные данные</w:t>
            </w:r>
          </w:p>
        </w:tc>
      </w:tr>
      <w:tr>
        <w:trPr>
          <w:trHeight w:hRule="atLeast" w:val="0"/>
        </w:trPr>
        <w:tc>
          <w:tcPr>
            <w:tcW w:type="dxa" w:w="20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4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Перечень данных</w:t>
            </w:r>
          </w:p>
        </w:tc>
        <w:tc>
          <w:tcPr>
            <w:tcW w:type="dxa" w:w="696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5000000">
            <w:pPr>
              <w:numPr>
                <w:ilvl w:val="0"/>
                <w:numId w:val="3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фамилия, имя, отчество;</w:t>
            </w:r>
          </w:p>
          <w:p w14:paraId="16000000">
            <w:pPr>
              <w:numPr>
                <w:ilvl w:val="0"/>
                <w:numId w:val="3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паспортные данные;</w:t>
            </w:r>
          </w:p>
          <w:p w14:paraId="17000000">
            <w:pPr>
              <w:numPr>
                <w:ilvl w:val="0"/>
                <w:numId w:val="3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адрес регистрации и (или) фактического проживания;</w:t>
            </w:r>
          </w:p>
          <w:p w14:paraId="18000000">
            <w:pPr>
              <w:numPr>
                <w:ilvl w:val="0"/>
                <w:numId w:val="3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контактные данные;</w:t>
            </w:r>
          </w:p>
          <w:p w14:paraId="19000000">
            <w:pPr>
              <w:numPr>
                <w:ilvl w:val="0"/>
                <w:numId w:val="3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номер налогоплательщика;</w:t>
            </w:r>
          </w:p>
          <w:p w14:paraId="1A000000">
            <w:pPr>
              <w:numPr>
                <w:ilvl w:val="0"/>
                <w:numId w:val="3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номер расчетного счета;</w:t>
            </w:r>
          </w:p>
          <w:p w14:paraId="1B000000">
            <w:pPr>
              <w:numPr>
                <w:ilvl w:val="0"/>
                <w:numId w:val="3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номер банковской карты;</w:t>
            </w:r>
          </w:p>
          <w:p w14:paraId="1C000000">
            <w:pPr>
              <w:numPr>
                <w:ilvl w:val="0"/>
                <w:numId w:val="3"/>
              </w:num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персональные данные, предоставляемые физическими лицами, необходимые для заключения и исполнения договоров</w:t>
            </w:r>
          </w:p>
        </w:tc>
      </w:tr>
      <w:tr>
        <w:trPr>
          <w:trHeight w:hRule="atLeast" w:val="0"/>
        </w:trPr>
        <w:tc>
          <w:tcPr>
            <w:tcW w:type="dxa" w:w="20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D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субъектов</w:t>
            </w:r>
          </w:p>
        </w:tc>
        <w:tc>
          <w:tcPr>
            <w:tcW w:type="dxa" w:w="696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E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Контрагенты, партнеры, стороны договора</w:t>
            </w:r>
          </w:p>
        </w:tc>
      </w:tr>
      <w:tr>
        <w:trPr>
          <w:trHeight w:hRule="atLeast" w:val="0"/>
        </w:trPr>
        <w:tc>
          <w:tcPr>
            <w:tcW w:type="dxa" w:w="20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F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обработки</w:t>
            </w:r>
          </w:p>
        </w:tc>
        <w:tc>
          <w:tcPr>
            <w:tcW w:type="dxa" w:w="696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20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Автоматизированная обработка и без средств автоматизации, в том числе:</w:t>
            </w:r>
          </w:p>
          <w:p w14:paraId="21000000">
            <w:pPr>
              <w:numPr>
                <w:ilvl w:val="0"/>
                <w:numId w:val="4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14:paraId="22000000">
            <w:pPr>
              <w:numPr>
                <w:ilvl w:val="0"/>
                <w:numId w:val="4"/>
              </w:num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внесения персональных данных в журналы, реестры и информационные системы и документы Школы</w:t>
            </w:r>
          </w:p>
        </w:tc>
      </w:tr>
      <w:tr>
        <w:trPr>
          <w:trHeight w:hRule="atLeast" w:val="0"/>
        </w:trPr>
        <w:tc>
          <w:tcPr>
            <w:tcW w:type="dxa" w:w="20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23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Сроки обработки</w:t>
            </w:r>
          </w:p>
        </w:tc>
        <w:tc>
          <w:tcPr>
            <w:tcW w:type="dxa" w:w="696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24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срока, необходимого для исполнения заключенного договора</w:t>
            </w:r>
          </w:p>
        </w:tc>
      </w:tr>
      <w:tr>
        <w:trPr>
          <w:trHeight w:hRule="atLeast" w:val="0"/>
        </w:trPr>
        <w:tc>
          <w:tcPr>
            <w:tcW w:type="dxa" w:w="20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25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Сроки хранения</w:t>
            </w:r>
          </w:p>
        </w:tc>
        <w:tc>
          <w:tcPr>
            <w:tcW w:type="dxa" w:w="696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26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>
        <w:trPr>
          <w:trHeight w:hRule="atLeast" w:val="0"/>
        </w:trPr>
        <w:tc>
          <w:tcPr>
            <w:tcW w:type="dxa" w:w="20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27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Порядок уничтожения</w:t>
            </w:r>
          </w:p>
        </w:tc>
        <w:tc>
          <w:tcPr>
            <w:tcW w:type="dxa" w:w="696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28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>
        <w:trPr>
          <w:trHeight w:hRule="atLeast" w:val="0"/>
        </w:trPr>
        <w:tc>
          <w:tcPr>
            <w:tcW w:type="dxa" w:w="902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29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3. Цель обработки: обеспечение безопасности</w:t>
            </w:r>
          </w:p>
        </w:tc>
      </w:tr>
      <w:tr>
        <w:trPr>
          <w:trHeight w:hRule="atLeast" w:val="0"/>
        </w:trPr>
        <w:tc>
          <w:tcPr>
            <w:tcW w:type="dxa" w:w="20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2A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данных</w:t>
            </w:r>
          </w:p>
        </w:tc>
        <w:tc>
          <w:tcPr>
            <w:tcW w:type="dxa" w:w="696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2B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Персональные данные</w:t>
            </w:r>
          </w:p>
        </w:tc>
      </w:tr>
      <w:tr>
        <w:trPr>
          <w:trHeight w:hRule="atLeast" w:val="0"/>
        </w:trPr>
        <w:tc>
          <w:tcPr>
            <w:tcW w:type="dxa" w:w="20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2C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Перечень данных</w:t>
            </w:r>
          </w:p>
        </w:tc>
        <w:tc>
          <w:tcPr>
            <w:tcW w:type="dxa" w:w="696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2D000000">
            <w:pPr>
              <w:numPr>
                <w:ilvl w:val="0"/>
                <w:numId w:val="5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фамилия, имя, отчество;</w:t>
            </w:r>
          </w:p>
          <w:p w14:paraId="2E000000">
            <w:pPr>
              <w:numPr>
                <w:ilvl w:val="0"/>
                <w:numId w:val="5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паспортные данные;</w:t>
            </w:r>
          </w:p>
          <w:p w14:paraId="2F000000">
            <w:pPr>
              <w:numPr>
                <w:ilvl w:val="0"/>
                <w:numId w:val="5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адрес регистрации и (или) фактического проживания;</w:t>
            </w:r>
          </w:p>
          <w:p w14:paraId="30000000">
            <w:pPr>
              <w:numPr>
                <w:ilvl w:val="0"/>
                <w:numId w:val="5"/>
              </w:num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контактные данные</w:t>
            </w:r>
          </w:p>
        </w:tc>
      </w:tr>
      <w:tr>
        <w:trPr>
          <w:trHeight w:hRule="atLeast" w:val="0"/>
        </w:trPr>
        <w:tc>
          <w:tcPr>
            <w:tcW w:type="dxa" w:w="20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1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субъектов</w:t>
            </w:r>
          </w:p>
        </w:tc>
        <w:tc>
          <w:tcPr>
            <w:tcW w:type="dxa" w:w="696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2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Посетители Школы</w:t>
            </w:r>
          </w:p>
        </w:tc>
      </w:tr>
      <w:tr>
        <w:trPr>
          <w:trHeight w:hRule="atLeast" w:val="0"/>
        </w:trPr>
        <w:tc>
          <w:tcPr>
            <w:tcW w:type="dxa" w:w="20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3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обработки</w:t>
            </w:r>
          </w:p>
        </w:tc>
        <w:tc>
          <w:tcPr>
            <w:tcW w:type="dxa" w:w="696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4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Автоматизированная обработка и без средств автоматизации, в том числе:</w:t>
            </w:r>
          </w:p>
          <w:p w14:paraId="35000000">
            <w:pPr>
              <w:numPr>
                <w:ilvl w:val="0"/>
                <w:numId w:val="6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14:paraId="36000000">
            <w:pPr>
              <w:numPr>
                <w:ilvl w:val="0"/>
                <w:numId w:val="6"/>
              </w:num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внесения персональных данных в журналы, реестры и информационные системы и документы Школы</w:t>
            </w:r>
          </w:p>
        </w:tc>
      </w:tr>
      <w:tr>
        <w:trPr>
          <w:trHeight w:hRule="atLeast" w:val="0"/>
        </w:trPr>
        <w:tc>
          <w:tcPr>
            <w:tcW w:type="dxa" w:w="20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7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Сроки обработки</w:t>
            </w:r>
          </w:p>
        </w:tc>
        <w:tc>
          <w:tcPr>
            <w:tcW w:type="dxa" w:w="696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8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периода нахождения посетителя на территории Школы</w:t>
            </w:r>
          </w:p>
        </w:tc>
      </w:tr>
      <w:tr>
        <w:trPr>
          <w:trHeight w:hRule="atLeast" w:val="6"/>
        </w:trPr>
        <w:tc>
          <w:tcPr>
            <w:tcW w:type="dxa" w:w="20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9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Сроки хранения</w:t>
            </w:r>
          </w:p>
        </w:tc>
        <w:tc>
          <w:tcPr>
            <w:tcW w:type="dxa" w:w="696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A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минимум 30 дней в отношении записей камер видеонаблюдения</w:t>
            </w:r>
          </w:p>
        </w:tc>
      </w:tr>
      <w:tr>
        <w:trPr>
          <w:trHeight w:hRule="atLeast" w:val="0"/>
        </w:trPr>
        <w:tc>
          <w:tcPr>
            <w:tcW w:type="dxa" w:w="20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B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Порядок уничтожения</w:t>
            </w:r>
          </w:p>
        </w:tc>
        <w:tc>
          <w:tcPr>
            <w:tcW w:type="dxa" w:w="696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C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</w:tbl>
    <w:p w14:paraId="3D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3. Условия обработки персональных данных</w:t>
      </w:r>
    </w:p>
    <w:p w14:paraId="3E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3.1. Сбор персональных данных учащихся, родителей (законных представителей) Школа осуществляет во время приема документов на обучение.</w:t>
      </w:r>
    </w:p>
    <w:p w14:paraId="3F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3.2. Сбор данных физических лиц по договорам Школа осуществляет при оформлении договоров.</w:t>
      </w:r>
    </w:p>
    <w:p w14:paraId="40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3.3. Сбор данных третьих лиц, указанных в заявлениях (согласиях, доверенностях и т. п.) учащихся или родителей (законных представителей) несовершеннолетних учащихся, Школа осуществляет при оформлении или приеме документов.</w:t>
      </w:r>
    </w:p>
    <w:p w14:paraId="41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3.4. Школа получает персональные данные лично у субъекта персональных данных или его представителя. В случае возникновения необходимости получения персональных данных у третьей стороны следует известить об этом субъекта персональных данных и получить их письменное согласие.</w:t>
      </w:r>
    </w:p>
    <w:p w14:paraId="42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3.5. Школа не вправе обрабатывать персональные данные учащихся, касающиеся расовой, национальной принадлежности, политических взглядов, религиозных или философских убеждений, интимной жизни, биометрические персональные данные несовершеннолетних, за исключением случаев, установленных законодательством РФ.</w:t>
      </w:r>
    </w:p>
    <w:p w14:paraId="43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3.6. Обработка персональных данных учащихся ведется исключительно в целях реализации их прав на получение образования в рамках осваиваемых образовательных программ.</w:t>
      </w:r>
    </w:p>
    <w:p w14:paraId="44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3.7. Обработка персональных данных родителей (законных представителей) учащихся ведется исключительно в целях реализации прав родителей (законных представителей) при реализации прав учащихся на получение образования в рамках осваиваемых образовательных программ.</w:t>
      </w:r>
    </w:p>
    <w:p w14:paraId="45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3.8. Обработка персональных данных физических лиц по договорам ведется исключительно в целях исполнения договора, стороной которого, выгодоприобретателем или поручителем по которому является такое физическое лицо, а также для заключения договора по инициативе физического лица или договора, по которому физическое лицо будет выгодоприобретателем или поручителем.</w:t>
      </w:r>
    </w:p>
    <w:p w14:paraId="46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3.9. Обработка персональных данных третьих лиц, указанных в заявлениях (согласиях, доверенностях и т. п.) учащихся или родителей (законных представителей) несовершеннолетних учащихся, ведется исключительно в целях реализации прав родителей (законных представителей) при реализации прав учащихся на получение образования.</w:t>
      </w:r>
    </w:p>
    <w:p w14:paraId="47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4. Доступ к персональным данным</w:t>
      </w:r>
    </w:p>
    <w:p w14:paraId="48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4.1. Доступ к персональным данным учащихся, родителей (законных представителей) и третьих лиц имеет директор Школы в полном объеме.</w:t>
      </w:r>
    </w:p>
    <w:p w14:paraId="49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4.2. Перечень лиц, допущенных к обработке персональных данных, утверждается приказом директора Школы.</w:t>
      </w:r>
    </w:p>
    <w:p w14:paraId="4A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5. Передача персональных данных</w:t>
      </w:r>
    </w:p>
    <w:p w14:paraId="4B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5.1. Работники Школы, имеющие доступ к персональным данным учащихся, родителей (законных представителей) учащихся и третьих лиц, обязаны не передавать персональные данные без письменного согласия субъекта персональных данных, за исключением случаев, когда это необходимо в целях предупреждения угрозы жизни и здоровью субъекта персональных данных, если получить такое согласие невозможно, для статистических или исследовательских целей (при обезличивании), а также в других случаях, предусмотренных федеральными законами.</w:t>
      </w:r>
    </w:p>
    <w:p w14:paraId="4C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5.2. Учащиеся, родители (законные представители) учащихся и третьи лица не должны передавать персональные данные, ставшие им известными от субъекта персональных данных, третьей стороне без письменного согласия субъекта персональных данных, за исключением случаев, установленных федеральными законами;</w:t>
      </w:r>
    </w:p>
    <w:p w14:paraId="4D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5.3. Учащиеся, родители (законные представители) учащихся и третьи лица обязаны использовать персональные данные, ставшие им известными от субъекта персональных данных, лишь в целях, для которых они сообщены.</w:t>
      </w:r>
    </w:p>
    <w:p w14:paraId="4E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6. Меры обеспечения безопасности персональных данных</w:t>
      </w:r>
    </w:p>
    <w:p w14:paraId="4F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 К основным мерам обеспечения безопасности персональных данных в Школе относятся:</w:t>
      </w:r>
    </w:p>
    <w:p w14:paraId="50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6.1.1. Назначение ответственного за организацию обработки персональных данных, в обязанности которого входит в том числе организация обработки персональных данных, обучение и инструктаж работников, внутренний контроль за соблюдением в Школе требований законодательства к защите персональных данных.</w:t>
      </w:r>
    </w:p>
    <w:p w14:paraId="51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6.1.2. Издание политики обработки персональных данных и локальных актов по вопросам обработки персональных данных.</w:t>
      </w:r>
    </w:p>
    <w:p w14:paraId="52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6.1.3. 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данных, политикой обработки персональных данных и локальными актами Школы по вопросам обработки персональных данных.</w:t>
      </w:r>
    </w:p>
    <w:p w14:paraId="53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6.1.4. 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данных.</w:t>
      </w:r>
    </w:p>
    <w:p w14:paraId="54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6.1.5. Учет материальных носителей персональных данных.</w:t>
      </w:r>
    </w:p>
    <w:p w14:paraId="55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6.1.6. 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ним.</w:t>
      </w:r>
    </w:p>
    <w:p w14:paraId="56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6.1.7. 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</w:t>
      </w:r>
    </w:p>
    <w:p w14:paraId="57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6.1.8. Внутренний контроль соответствия обработки персональных данных требованиям законодательства.</w:t>
      </w:r>
    </w:p>
    <w:p w14:paraId="58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6.1.9. Публикация политики обработки персональных данных и локальных актов по вопросам обработки персональных данных на официальном сайте Школы.</w:t>
      </w:r>
    </w:p>
    <w:p w14:paraId="59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6.1.10. Организация уведомления Роскомнадзора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в соответствии с законодательством о персональных данных.</w:t>
      </w:r>
    </w:p>
    <w:p w14:paraId="5A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6.1.11. Обеспечение взаимодействия с государственной системой обнаружения, предупреждения и ликвидации последствий компьютерных атак на информационные ресурсы РФ, включая информирование о компьютерных инцидентах, повлекших неправомерную передачу (предоставление, распространение, доступ) персональных данных, в порядке, определенном федеральным органом исполнительной власти, уполномоченным в области обеспечения безопасности.</w:t>
      </w:r>
    </w:p>
    <w:p w14:paraId="5B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7. Ответственность</w:t>
      </w:r>
    </w:p>
    <w:p w14:paraId="5C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7.1. Лица, виновные в нарушении норм, регулирующих обработку и защиту персональных данных учащихся, родителей (законных представителей) учащихся и третьих лиц, привлекаются к дисциплинарной и материальной, гражданско-правовой, административной и уголовной ответственности в случаях, установленных законодательством РФ.</w:t>
      </w:r>
    </w:p>
    <w:p w14:paraId="5D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7.2. Моральный вред, причиненный учащимся, родителям (законным представителям) учащихся и третьим лицам вследствие нарушения их прав, нарушения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 РФ. Возмещение морального вреда осуществляется независимо от возмещения имущественного вреда.</w:t>
      </w:r>
    </w:p>
    <w:sectPr>
      <w:pgSz w:h="16839" w:orient="portrait" w:w="11907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Autospacing="on" w:beforeAutospacing="on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basedOn w:val="Style_2"/>
    <w:next w:val="Style_2"/>
    <w:link w:val="Style_10_ch"/>
    <w:uiPriority w:val="9"/>
    <w:qFormat/>
    <w:pPr>
      <w:keepNext w:val="1"/>
      <w:keepLines w:val="1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0_ch" w:type="character">
    <w:name w:val="heading 1"/>
    <w:basedOn w:val="Style_2_ch"/>
    <w:link w:val="Style_10"/>
    <w:rPr>
      <w:rFonts w:asciiTheme="majorAscii" w:hAnsiTheme="majorHAnsi"/>
      <w:b w:val="1"/>
      <w:color w:themeColor="accent1" w:themeShade="BF" w:val="376092"/>
      <w:sz w:val="28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2025-10-29T05:50:01Z</dcterms:modified>
</cp:coreProperties>
</file>