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hd w:val="clear" w:color="auto" w:fill="FFFFFF"/>
        <w:spacing w:beforeLines="0" w:after="0" w:afterLines="0" w:line="240" w:lineRule="exact"/>
        <w:jc w:val="center"/>
        <w:outlineLvl w:val="3"/>
        <w:rPr>
          <w:rFonts w:hint="default" w:ascii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hint="default" w:ascii="Times New Roman" w:hAnsi="Times New Roman"/>
          <w:b/>
          <w:color w:val="000000"/>
          <w:sz w:val="28"/>
          <w:szCs w:val="28"/>
          <w:lang w:eastAsia="ru-RU"/>
        </w:rPr>
        <w:t>Обеспечение информационной безопасности детства, а также защищенности детей в сети «Интернет»</w:t>
      </w:r>
    </w:p>
    <w:p>
      <w:pPr>
        <w:shd w:val="clear" w:color="auto" w:fill="FFFFFF"/>
        <w:spacing w:beforeLines="0" w:after="0" w:afterLines="0" w:line="240" w:lineRule="exact"/>
        <w:jc w:val="center"/>
        <w:outlineLvl w:val="3"/>
        <w:rPr>
          <w:rFonts w:hint="default" w:ascii="Times New Roman"/>
          <w:b/>
          <w:color w:val="000000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beforeLines="0" w:after="0" w:afterLines="0" w:line="360" w:lineRule="auto"/>
        <w:ind w:firstLine="709"/>
        <w:jc w:val="both"/>
        <w:rPr>
          <w:rFonts w:hint="default" w:ascii="Times New Roman"/>
          <w:color w:val="000000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beforeLines="0" w:after="0" w:afterLines="0" w:line="360" w:lineRule="auto"/>
        <w:ind w:firstLine="709"/>
        <w:jc w:val="both"/>
        <w:rPr>
          <w:rFonts w:hint="default" w:ascii="Times New Roman" w:hAnsi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/>
          <w:color w:val="000000"/>
          <w:sz w:val="28"/>
          <w:szCs w:val="28"/>
          <w:lang w:eastAsia="ru-RU"/>
        </w:rPr>
        <w:t xml:space="preserve">В Российской Федерации приняты специальные законы, призванные обеспечить информационную безопасность несовершеннолетних: Федеральный закон от </w:t>
      </w:r>
      <w:r>
        <w:rPr>
          <w:rFonts w:hint="default" w:ascii="Times New Roman" w:hAnsi="Times New Roman"/>
          <w:sz w:val="28"/>
          <w:szCs w:val="28"/>
        </w:rPr>
        <w:t>29.12.2010 № 436-ФЗ</w:t>
      </w:r>
      <w:r>
        <w:rPr>
          <w:rFonts w:hint="default" w:ascii="Times New Roman" w:hAnsi="Times New Roman"/>
          <w:color w:val="000000"/>
          <w:sz w:val="28"/>
          <w:szCs w:val="28"/>
          <w:lang w:eastAsia="ru-RU"/>
        </w:rPr>
        <w:t xml:space="preserve"> «О защите детей от информации, причиняющей вред их здоровью и развитию», вступивший в действие с 30.07.2012 и  Федеральный закон от </w:t>
      </w:r>
      <w:r>
        <w:rPr>
          <w:rFonts w:hint="default" w:ascii="Times New Roman" w:hAnsi="Times New Roman"/>
          <w:sz w:val="28"/>
          <w:szCs w:val="28"/>
        </w:rPr>
        <w:t>27.07.2006 № 149-ФЗ «</w:t>
      </w:r>
      <w:r>
        <w:rPr>
          <w:rFonts w:hint="default" w:ascii="Times New Roman" w:hAnsi="Times New Roman"/>
          <w:color w:val="000000"/>
          <w:sz w:val="28"/>
          <w:szCs w:val="28"/>
          <w:lang w:eastAsia="ru-RU"/>
        </w:rPr>
        <w:t>Об информации, информационных технологиях и о защите информации», действующий с 09.08.2006.</w:t>
      </w:r>
    </w:p>
    <w:p>
      <w:pPr>
        <w:shd w:val="clear" w:color="auto" w:fill="FFFFFF"/>
        <w:spacing w:beforeLines="0" w:after="0" w:afterLines="0" w:line="360" w:lineRule="auto"/>
        <w:ind w:firstLine="709"/>
        <w:jc w:val="both"/>
        <w:rPr>
          <w:rFonts w:hint="default" w:ascii="Times New Roman" w:hAnsi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/>
          <w:color w:val="000000"/>
          <w:sz w:val="28"/>
          <w:szCs w:val="28"/>
          <w:lang w:eastAsia="ru-RU"/>
        </w:rPr>
        <w:t>В частности, в соответствии с данными законами, к информации, запрещенной для распространения среди детей, относится информация:</w:t>
      </w:r>
    </w:p>
    <w:p>
      <w:pPr>
        <w:shd w:val="clear" w:color="auto" w:fill="FFFFFF"/>
        <w:spacing w:beforeLines="0" w:after="0" w:afterLines="0" w:line="360" w:lineRule="auto"/>
        <w:ind w:firstLine="709"/>
        <w:jc w:val="both"/>
        <w:rPr>
          <w:rFonts w:hint="default" w:ascii="Times New Roman" w:hAnsi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/>
          <w:color w:val="000000"/>
          <w:sz w:val="28"/>
          <w:szCs w:val="28"/>
          <w:lang w:eastAsia="ru-RU"/>
        </w:rPr>
        <w:t>1) побуждающая детей к причинению вреда своему здоровью, самоубийству;</w:t>
      </w:r>
    </w:p>
    <w:p>
      <w:pPr>
        <w:shd w:val="clear" w:color="auto" w:fill="FFFFFF"/>
        <w:spacing w:beforeLines="0" w:after="0" w:afterLines="0" w:line="360" w:lineRule="auto"/>
        <w:ind w:firstLine="709"/>
        <w:jc w:val="both"/>
        <w:rPr>
          <w:rFonts w:hint="default" w:ascii="Times New Roman" w:hAnsi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/>
          <w:color w:val="000000"/>
          <w:sz w:val="28"/>
          <w:szCs w:val="28"/>
          <w:lang w:eastAsia="ru-RU"/>
        </w:rPr>
        <w:t>2) способная вызвать у детей желание употребить наркотики, табак, алкоголь;</w:t>
      </w:r>
    </w:p>
    <w:p>
      <w:pPr>
        <w:shd w:val="clear" w:color="auto" w:fill="FFFFFF"/>
        <w:spacing w:beforeLines="0" w:after="0" w:afterLines="0" w:line="360" w:lineRule="auto"/>
        <w:ind w:firstLine="709"/>
        <w:jc w:val="both"/>
        <w:rPr>
          <w:rFonts w:hint="default" w:ascii="Times New Roman" w:hAnsi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/>
          <w:color w:val="000000"/>
          <w:sz w:val="28"/>
          <w:szCs w:val="28"/>
          <w:lang w:eastAsia="ru-RU"/>
        </w:rPr>
        <w:t>3) оправдывающая допустимость насилия или жестокости по отношению к людям или животным;</w:t>
      </w:r>
    </w:p>
    <w:p>
      <w:pPr>
        <w:shd w:val="clear" w:color="auto" w:fill="FFFFFF"/>
        <w:spacing w:beforeLines="0" w:after="0" w:afterLines="0" w:line="360" w:lineRule="auto"/>
        <w:ind w:firstLine="709"/>
        <w:jc w:val="both"/>
        <w:rPr>
          <w:rFonts w:hint="default" w:ascii="Times New Roman" w:hAnsi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/>
          <w:color w:val="000000"/>
          <w:sz w:val="28"/>
          <w:szCs w:val="28"/>
          <w:lang w:eastAsia="ru-RU"/>
        </w:rPr>
        <w:t>4) отрицающая семейные ценности, пропагандирующая нетрадиционные сексуальные отношения и формирующая неуважение к родителям;</w:t>
      </w:r>
    </w:p>
    <w:p>
      <w:pPr>
        <w:shd w:val="clear" w:color="auto" w:fill="FFFFFF"/>
        <w:spacing w:beforeLines="0" w:after="0" w:afterLines="0" w:line="360" w:lineRule="auto"/>
        <w:ind w:firstLine="709"/>
        <w:jc w:val="both"/>
        <w:rPr>
          <w:rFonts w:hint="default" w:ascii="Times New Roman" w:hAnsi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/>
          <w:color w:val="000000"/>
          <w:sz w:val="28"/>
          <w:szCs w:val="28"/>
          <w:lang w:eastAsia="ru-RU"/>
        </w:rPr>
        <w:t>5) оправдывающая противоправное поведение;</w:t>
      </w:r>
    </w:p>
    <w:p>
      <w:pPr>
        <w:shd w:val="clear" w:color="auto" w:fill="FFFFFF"/>
        <w:spacing w:beforeLines="0" w:after="0" w:afterLines="0" w:line="360" w:lineRule="auto"/>
        <w:ind w:firstLine="709"/>
        <w:jc w:val="both"/>
        <w:rPr>
          <w:rFonts w:hint="default" w:ascii="Times New Roman" w:hAnsi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/>
          <w:color w:val="000000"/>
          <w:sz w:val="28"/>
          <w:szCs w:val="28"/>
          <w:lang w:eastAsia="ru-RU"/>
        </w:rPr>
        <w:t>6) содержащая нецензурную брань;</w:t>
      </w:r>
    </w:p>
    <w:p>
      <w:pPr>
        <w:shd w:val="clear" w:color="auto" w:fill="FFFFFF"/>
        <w:spacing w:beforeLines="0" w:after="0" w:afterLines="0" w:line="360" w:lineRule="auto"/>
        <w:ind w:firstLine="709"/>
        <w:jc w:val="both"/>
        <w:rPr>
          <w:rFonts w:hint="default" w:ascii="Times New Roman" w:hAnsi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/>
          <w:color w:val="000000"/>
          <w:sz w:val="28"/>
          <w:szCs w:val="28"/>
          <w:lang w:eastAsia="ru-RU"/>
        </w:rPr>
        <w:t>7) содержащая информацию порнографического характера.</w:t>
      </w:r>
    </w:p>
    <w:p>
      <w:pPr>
        <w:shd w:val="clear" w:color="auto" w:fill="FFFFFF"/>
        <w:spacing w:beforeLines="0" w:after="0" w:afterLines="0" w:line="360" w:lineRule="auto"/>
        <w:ind w:firstLine="709"/>
        <w:jc w:val="both"/>
        <w:rPr>
          <w:rFonts w:hint="default" w:ascii="Times New Roman" w:hAnsi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/>
          <w:color w:val="000000"/>
          <w:sz w:val="28"/>
          <w:szCs w:val="28"/>
          <w:lang w:eastAsia="ru-RU"/>
        </w:rPr>
        <w:t>К административным мерам защиты детей от информации, причиняющей вред их здоровью и (или) развитию, относится ознакомление работников, в трудовые обязанности которых входит организация и осуществление оборота информационной продукции, запрещенной для детей, с положениями законодательства Российской Федерации о защите детей от информации, причиняющей им вред.</w:t>
      </w:r>
    </w:p>
    <w:p>
      <w:pPr>
        <w:shd w:val="clear" w:color="auto" w:fill="FFFFFF"/>
        <w:spacing w:beforeLines="0" w:after="0" w:afterLines="0" w:line="360" w:lineRule="auto"/>
        <w:ind w:firstLine="709"/>
        <w:jc w:val="both"/>
        <w:rPr>
          <w:rFonts w:hint="default" w:ascii="Times New Roman" w:hAnsi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/>
          <w:color w:val="000000"/>
          <w:sz w:val="28"/>
          <w:szCs w:val="28"/>
          <w:lang w:eastAsia="ru-RU"/>
        </w:rPr>
        <w:t>К организационным мерам защиты детей от информации, причиняющей им вред, относятся размещение на официальном сайте производителя и (или) распространителя, осуществляющих оборот информационной продукции, запрещенной для детей, в сети «Интернет» сведений о применении административных и организационных мер, и обеспечение возможности свободного доступа к указанным документам.</w:t>
      </w:r>
    </w:p>
    <w:p>
      <w:pPr>
        <w:shd w:val="clear" w:color="auto" w:fill="FFFFFF"/>
        <w:spacing w:beforeLines="0" w:after="0" w:afterLines="0" w:line="360" w:lineRule="auto"/>
        <w:ind w:firstLine="709"/>
        <w:jc w:val="both"/>
        <w:rPr>
          <w:rFonts w:hint="default" w:ascii="Times New Roman" w:hAnsi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/>
          <w:color w:val="000000"/>
          <w:sz w:val="28"/>
          <w:szCs w:val="28"/>
          <w:lang w:eastAsia="ru-RU"/>
        </w:rPr>
        <w:t>К техническим и программно-аппаратным средствам защиты детей от информации, причиняющей им вред, относятся средства ограничения доступа к техническим средствам доступа к сети «Интернет» (например, услуга «Родительский контроль»).</w:t>
      </w:r>
    </w:p>
    <w:p>
      <w:pPr>
        <w:shd w:val="clear" w:color="auto" w:fill="FFFFFF"/>
        <w:spacing w:beforeLines="0" w:after="0" w:afterLines="0" w:line="360" w:lineRule="auto"/>
        <w:ind w:firstLine="709"/>
        <w:jc w:val="both"/>
        <w:rPr>
          <w:rFonts w:hint="default" w:ascii="Times New Roman" w:hAnsi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/>
          <w:color w:val="000000"/>
          <w:sz w:val="28"/>
          <w:szCs w:val="28"/>
          <w:lang w:eastAsia="ru-RU"/>
        </w:rPr>
        <w:t>За нарушение информационной безопасности детства предусмотрена соответствующая ответственность.</w:t>
      </w:r>
    </w:p>
    <w:p>
      <w:pPr>
        <w:shd w:val="clear" w:color="auto" w:fill="FFFFFF"/>
        <w:spacing w:beforeLines="0" w:after="0" w:afterLines="0" w:line="360" w:lineRule="auto"/>
        <w:ind w:firstLine="709"/>
        <w:jc w:val="both"/>
        <w:rPr>
          <w:rFonts w:hint="default" w:ascii="Times New Roman" w:hAnsi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/>
          <w:color w:val="000000"/>
          <w:sz w:val="28"/>
          <w:szCs w:val="28"/>
          <w:lang w:eastAsia="ru-RU"/>
        </w:rPr>
        <w:t>Например, за действия, направленные на возбуждение ненависти либо вражды, а также на унижение достоинства человека по признакам пола, расы, национальности, языка, происхождения, отношения к религии, принадлежности к социальной группе, совершенные с использованием сети «Интернет», предусмотрена уголовная ответственность по части 1 статьи 282 Уголовного кодекса РФ, которая влечет назначение наказания от штрафа в размере от 300 до 500 тысяч рублей, до лишения свободы на срок от 2 до 5 лет.</w:t>
      </w:r>
    </w:p>
    <w:p>
      <w:pPr>
        <w:shd w:val="clear" w:color="auto" w:fill="FFFFFF"/>
        <w:spacing w:beforeLines="0" w:after="0" w:afterLines="0" w:line="360" w:lineRule="auto"/>
        <w:ind w:firstLine="709"/>
        <w:jc w:val="both"/>
        <w:rPr>
          <w:rFonts w:hint="default" w:ascii="Times New Roman" w:hAnsi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/>
          <w:color w:val="000000"/>
          <w:sz w:val="28"/>
          <w:szCs w:val="28"/>
          <w:lang w:eastAsia="ru-RU"/>
        </w:rPr>
        <w:t> За демонстрациями табачных изделий или процесса потребления табака в предназначенных для детей теле- и видеофильмах, в радио-, теле-, видеопрограммах, сообщение в эфир, по кабелю предусмотрена административная ответственность по части 3 статьи 14.3.1 Кодекса РФ об административных правонарушениях. Наказание для должностных лиц определяется от 20 до 50 тысяч рублей; для юридических лиц - от 100 до 200 тысяч рублей.</w:t>
      </w:r>
    </w:p>
    <w:p>
      <w:pPr>
        <w:shd w:val="clear" w:color="auto" w:fill="FFFFFF"/>
        <w:spacing w:beforeLines="0" w:after="0" w:afterLines="0" w:line="360" w:lineRule="auto"/>
        <w:ind w:firstLine="709"/>
        <w:jc w:val="both"/>
        <w:rPr>
          <w:rFonts w:hint="default" w:ascii="Times New Roman" w:hAnsi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/>
          <w:color w:val="000000"/>
          <w:sz w:val="28"/>
          <w:szCs w:val="28"/>
          <w:lang w:eastAsia="ru-RU"/>
        </w:rPr>
        <w:t>Тем не менее, ключевой составляющей обеспечения информационной безопасности детства, а также защищенности детей в сети «Интернет», является бдительность родителей, которые как никто другой могут своевременно пресечь негативное влияние противоправной информации на ребенка.</w:t>
      </w:r>
    </w:p>
    <w:p>
      <w:pPr>
        <w:shd w:val="clear" w:color="auto" w:fill="FFFFFF"/>
        <w:spacing w:beforeLines="0" w:after="0" w:afterLines="0" w:line="360" w:lineRule="auto"/>
        <w:ind w:firstLine="709"/>
        <w:jc w:val="both"/>
        <w:rPr>
          <w:rFonts w:hint="default" w:ascii="Times New Roman" w:hAnsi="Times New Roman" w:eastAsia="TimesNewRomanPS-BoldMT"/>
          <w:sz w:val="28"/>
          <w:szCs w:val="28"/>
        </w:rPr>
      </w:pPr>
      <w:r>
        <w:rPr>
          <w:rFonts w:hint="default" w:ascii="Times New Roman" w:hAnsi="Times New Roman"/>
          <w:color w:val="000000"/>
          <w:sz w:val="28"/>
          <w:szCs w:val="28"/>
          <w:lang w:eastAsia="ru-RU"/>
        </w:rPr>
        <w:t xml:space="preserve">Психологи советуют, </w:t>
      </w:r>
      <w:r>
        <w:rPr>
          <w:rFonts w:hint="default" w:ascii="Times New Roman" w:hAnsi="Times New Roman" w:eastAsia="TimesNewRomanPS-BoldMT"/>
          <w:sz w:val="28"/>
          <w:szCs w:val="28"/>
        </w:rPr>
        <w:t>как можно больше общаться со своим ребенком, чтобы избежать возникновения интернет-зависимости. Приобщать ребенка к культуре и спорту, чтобы он не стремился заполнить свободное время компьютерными играми.</w:t>
      </w:r>
    </w:p>
    <w:p>
      <w:pPr>
        <w:spacing w:beforeLines="0" w:after="0" w:afterLines="0" w:line="360" w:lineRule="auto"/>
        <w:ind w:firstLine="709"/>
        <w:jc w:val="both"/>
        <w:rPr>
          <w:rFonts w:hint="default" w:ascii="Times New Roman" w:hAnsi="Times New Roman" w:eastAsia="TimesNewRomanPS-BoldMT"/>
          <w:sz w:val="28"/>
          <w:szCs w:val="28"/>
        </w:rPr>
      </w:pPr>
      <w:r>
        <w:rPr>
          <w:rFonts w:hint="default" w:ascii="Times New Roman" w:hAnsi="Times New Roman" w:eastAsia="TimesNewRomanPS-BoldMT"/>
          <w:sz w:val="28"/>
          <w:szCs w:val="28"/>
        </w:rPr>
        <w:t>Существуют определенные механизмы контроля пользования Интернетом, например: размещать компьютер в общих комнатах, или быть рядом, когда дети пользуются Интернетом; совместно с ребенком пользоваться Интернетом; устанавливать специальные системы фильтрации данных, самостоятельно закрывающие доступ к определенной информации. Критерии фильтрации задает взрослый, что позволяет устанавливать определенное расписание пользования интернетом.</w:t>
      </w:r>
    </w:p>
    <w:p>
      <w:pPr>
        <w:spacing w:beforeLines="0" w:after="0" w:afterLines="0" w:line="360" w:lineRule="auto"/>
        <w:ind w:firstLine="709"/>
        <w:jc w:val="both"/>
        <w:rPr>
          <w:rFonts w:hint="default" w:ascii="Times New Roman" w:hAnsi="Times New Roman" w:eastAsia="TimesNewRomanPS-BoldMT"/>
          <w:sz w:val="28"/>
          <w:szCs w:val="28"/>
        </w:rPr>
      </w:pPr>
      <w:r>
        <w:rPr>
          <w:rFonts w:hint="default" w:ascii="Times New Roman" w:hAnsi="Times New Roman" w:eastAsia="TimesNewRomanPS-BoldMT"/>
          <w:sz w:val="28"/>
          <w:szCs w:val="28"/>
        </w:rPr>
        <w:t xml:space="preserve">Возможные Соцсети, в которых могут сидеть Ваши дети – это </w:t>
      </w:r>
      <w:r>
        <w:rPr>
          <w:rFonts w:hint="default" w:ascii="Times New Roman" w:hAnsi="Times New Roman" w:eastAsia="TimesNewRomanPS-BoldMT"/>
          <w:sz w:val="28"/>
          <w:szCs w:val="28"/>
          <w:lang w:val="en-US"/>
        </w:rPr>
        <w:t>Vkontakte</w:t>
      </w:r>
      <w:r>
        <w:rPr>
          <w:rFonts w:hint="default" w:ascii="Times New Roman" w:hAnsi="Times New Roman" w:eastAsia="TimesNewRomanPS-BoldMT"/>
          <w:sz w:val="28"/>
          <w:szCs w:val="28"/>
        </w:rPr>
        <w:t xml:space="preserve">, Одноклассники, Facebook, Фотострана, </w:t>
      </w:r>
      <w:r>
        <w:rPr>
          <w:rFonts w:hint="default" w:ascii="Times New Roman" w:hAnsi="Times New Roman" w:eastAsia="TimesNewRomanPS-BoldMT"/>
          <w:sz w:val="28"/>
          <w:szCs w:val="28"/>
          <w:lang w:val="en-US"/>
        </w:rPr>
        <w:t>Instagram</w:t>
      </w:r>
      <w:r>
        <w:rPr>
          <w:rFonts w:hint="default" w:ascii="Times New Roman" w:hAnsi="Times New Roman" w:eastAsia="TimesNewRomanPS-BoldMT"/>
          <w:sz w:val="28"/>
          <w:szCs w:val="28"/>
        </w:rPr>
        <w:t>, Мail. Станьте «другом» Вашего ребенка в Соцсетях. Это Вам поможет контролировать виртуальные отношения ребенка с новыми «знакомыми» и «друзьями». Объясните ему, что Другом должен быть только тот, кто хорошо известен.</w:t>
      </w:r>
    </w:p>
    <w:p>
      <w:pPr>
        <w:spacing w:beforeLines="0" w:after="0" w:afterLines="0" w:line="360" w:lineRule="auto"/>
        <w:ind w:firstLine="709"/>
        <w:jc w:val="both"/>
        <w:rPr>
          <w:rFonts w:hint="default" w:ascii="Times New Roman" w:hAnsi="Times New Roman" w:eastAsia="TimesNewRomanPS-BoldMT"/>
          <w:sz w:val="28"/>
          <w:szCs w:val="28"/>
        </w:rPr>
      </w:pPr>
      <w:r>
        <w:rPr>
          <w:rFonts w:hint="default" w:ascii="Times New Roman" w:hAnsi="Times New Roman" w:eastAsia="TimesNewRomanPS-BoldMT"/>
          <w:sz w:val="28"/>
          <w:szCs w:val="28"/>
        </w:rPr>
        <w:t>При общении в Сети у ребенка завязываются виртуальные отношения с новыми «знакомыми» и «друзьями», которые кажутся безобидными, поскольку интернет-друг является как бы «ненастоящим». Предупредите своего ребенка, что под именем «нового друга» может скрываться мошенник или лицо, желающее причинить вред, склонить к противоправному поведению, ознакомить с запрещенной информацией.</w:t>
      </w:r>
    </w:p>
    <w:p>
      <w:pPr>
        <w:spacing w:beforeLines="0" w:after="0" w:afterLines="0" w:line="360" w:lineRule="auto"/>
        <w:ind w:firstLine="709"/>
        <w:jc w:val="both"/>
        <w:rPr>
          <w:rFonts w:hint="default" w:ascii="Times New Roman" w:hAnsi="Times New Roman" w:eastAsia="TimesNewRomanPS-BoldMT"/>
          <w:sz w:val="28"/>
          <w:szCs w:val="28"/>
        </w:rPr>
      </w:pPr>
      <w:r>
        <w:rPr>
          <w:rFonts w:hint="default" w:ascii="Times New Roman" w:hAnsi="Times New Roman" w:eastAsia="TimesNewRomanPS-BoldMT"/>
          <w:sz w:val="28"/>
          <w:szCs w:val="28"/>
        </w:rPr>
        <w:t>Научите детей не оставлять в публичном доступе личную информацию: контакты, фото, видео. Все, что вы выложили, может быть использовано против вас. Желательно оставлять только электронные способы связи, например, специально выделенный для подобного общения е-mail или номер icq.</w:t>
      </w:r>
    </w:p>
    <w:p>
      <w:pPr>
        <w:spacing w:beforeLines="0" w:after="0" w:afterLines="0" w:line="360" w:lineRule="auto"/>
        <w:ind w:firstLine="709"/>
        <w:jc w:val="both"/>
        <w:rPr>
          <w:rFonts w:hint="default" w:ascii="Times New Roman" w:hAnsi="Times New Roman" w:eastAsia="TimesNewRomanPS-BoldMT"/>
          <w:sz w:val="28"/>
          <w:szCs w:val="28"/>
        </w:rPr>
      </w:pPr>
      <w:r>
        <w:rPr>
          <w:rFonts w:hint="default" w:ascii="Times New Roman" w:hAnsi="Times New Roman" w:eastAsia="TimesNewRomanPS-BoldMT"/>
          <w:sz w:val="28"/>
          <w:szCs w:val="28"/>
        </w:rPr>
        <w:t>Контролируйте время, которое Ваш ребенок проводит в Интернете. Длительное время препровождение в Сети может быть связано с «заигрываниями» со стороны педофилов, особенно в блогах, социальных сетях.</w:t>
      </w:r>
    </w:p>
    <w:p>
      <w:pPr>
        <w:spacing w:beforeLines="0" w:after="0" w:afterLines="0" w:line="360" w:lineRule="auto"/>
        <w:ind w:firstLine="709"/>
        <w:jc w:val="both"/>
        <w:rPr>
          <w:rFonts w:hint="default" w:ascii="Times New Roman" w:hAnsi="Times New Roman" w:eastAsia="TimesNewRomanPS-BoldMT"/>
          <w:sz w:val="28"/>
          <w:szCs w:val="28"/>
        </w:rPr>
      </w:pPr>
      <w:r>
        <w:rPr>
          <w:rFonts w:hint="default" w:ascii="Times New Roman" w:hAnsi="Times New Roman" w:eastAsia="TimesNewRomanPS-BoldMT"/>
          <w:sz w:val="28"/>
          <w:szCs w:val="28"/>
        </w:rPr>
        <w:t>Главное средство защиты от мошенника, педофила – ребенок должен твердо усвоить, что виртуальные знакомые должны оставаться виртуальными. То есть – никаких встреч в реальном мире с теми друзьями, которых он обрел в Интернете. По крайней мере, без родительского присмотра.</w:t>
      </w:r>
    </w:p>
    <w:p>
      <w:pPr>
        <w:shd w:val="clear" w:color="auto" w:fill="FFFFFF"/>
        <w:spacing w:beforeLines="0" w:after="0" w:afterLines="0" w:line="360" w:lineRule="auto"/>
        <w:ind w:firstLine="709"/>
        <w:jc w:val="both"/>
        <w:rPr>
          <w:rFonts w:hint="default" w:ascii="Times New Roman" w:hAnsi="Times New Roman" w:eastAsia="TimesNewRomanPS-BoldMT"/>
          <w:sz w:val="28"/>
          <w:szCs w:val="28"/>
        </w:rPr>
      </w:pPr>
      <w:r>
        <w:rPr>
          <w:rFonts w:hint="default" w:ascii="Times New Roman" w:hAnsi="Times New Roman" w:eastAsia="TimesNewRomanPS-BoldMT"/>
          <w:sz w:val="28"/>
          <w:szCs w:val="28"/>
        </w:rPr>
        <w:t>Объясните ребенку, что нельзя сохранять на компьютере неизвестные файлы, переходить по ссылкам от незнакомцев, запускать неизвестные файлы с расширением *exe.</w:t>
      </w:r>
    </w:p>
    <w:p>
      <w:pPr>
        <w:shd w:val="clear" w:color="auto" w:fill="FFFFFF"/>
        <w:spacing w:beforeLines="0" w:after="0" w:afterLines="0" w:line="360" w:lineRule="auto"/>
        <w:ind w:firstLine="709"/>
        <w:jc w:val="both"/>
        <w:rPr>
          <w:rFonts w:hint="default" w:eastAsia="TimesNewRomanPS-BoldMT"/>
          <w:sz w:val="28"/>
          <w:szCs w:val="28"/>
        </w:rPr>
      </w:pPr>
    </w:p>
    <w:p>
      <w:pPr>
        <w:shd w:val="clear" w:color="auto" w:fill="FFFFFF"/>
        <w:spacing w:beforeLines="0" w:after="0" w:afterLines="0" w:line="360" w:lineRule="auto"/>
        <w:jc w:val="both"/>
        <w:rPr>
          <w:rFonts w:hint="default" w:ascii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beforeLines="0" w:after="0" w:afterLines="0" w:line="360" w:lineRule="auto"/>
        <w:jc w:val="both"/>
        <w:rPr>
          <w:rFonts w:hint="default" w:ascii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beforeLines="0" w:after="0" w:afterLines="0" w:line="360" w:lineRule="auto"/>
        <w:jc w:val="both"/>
        <w:rPr>
          <w:rFonts w:hint="default" w:ascii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beforeLines="0" w:after="0" w:afterLines="0" w:line="360" w:lineRule="auto"/>
        <w:jc w:val="center"/>
        <w:rPr>
          <w:rFonts w:hint="default" w:ascii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beforeLines="0" w:after="0" w:afterLines="0" w:line="360" w:lineRule="auto"/>
        <w:jc w:val="both"/>
        <w:rPr>
          <w:rFonts w:hint="default" w:ascii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beforeLines="0" w:after="0" w:afterLines="0" w:line="360" w:lineRule="auto"/>
        <w:jc w:val="both"/>
        <w:rPr>
          <w:rFonts w:hint="default" w:ascii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beforeLines="0" w:after="0" w:afterLines="0" w:line="360" w:lineRule="auto"/>
        <w:jc w:val="both"/>
        <w:rPr>
          <w:rFonts w:hint="default" w:ascii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beforeLines="0" w:after="0" w:afterLines="0" w:line="360" w:lineRule="auto"/>
        <w:jc w:val="both"/>
        <w:rPr>
          <w:rFonts w:hint="default" w:ascii="Times New Roman"/>
          <w:color w:val="000000"/>
          <w:sz w:val="28"/>
          <w:szCs w:val="28"/>
          <w:lang w:eastAsia="ru-RU"/>
        </w:rPr>
      </w:pPr>
    </w:p>
    <w:p>
      <w:pPr>
        <w:spacing w:beforeLines="0" w:afterLines="0" w:line="240" w:lineRule="exact"/>
        <w:rPr>
          <w:rFonts w:hint="default"/>
          <w:sz w:val="20"/>
          <w:szCs w:val="20"/>
        </w:rPr>
      </w:pPr>
    </w:p>
    <w:sectPr>
      <w:headerReference r:id="rId5" w:type="default"/>
      <w:headerReference r:id="rId6" w:type="even"/>
      <w:type w:val="continuous"/>
      <w:pgSz w:w="11905" w:h="16837"/>
      <w:pgMar w:top="1134" w:right="851" w:bottom="1134" w:left="1418" w:header="0" w:footer="6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imesNewRomanPS-BoldMT">
    <w:altName w:val="Yu Gothic"/>
    <w:panose1 w:val="00000000000000000000"/>
    <w:charset w:val="80"/>
    <w:family w:val="auto"/>
    <w:pitch w:val="default"/>
    <w:sig w:usb0="00000000" w:usb1="00000000" w:usb2="0000000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text" w:hAnchor="page" w:x="6148" w:y="240"/>
      <w:spacing w:beforeLines="0" w:afterLines="0"/>
      <w:rPr>
        <w:rStyle w:val="4"/>
        <w:rFonts w:hint="default"/>
        <w:sz w:val="22"/>
        <w:szCs w:val="22"/>
      </w:rPr>
    </w:pPr>
    <w:r>
      <w:rPr>
        <w:rStyle w:val="4"/>
        <w:rFonts w:hint="default"/>
        <w:sz w:val="22"/>
        <w:szCs w:val="22"/>
      </w:rPr>
      <w:fldChar w:fldCharType="begin"/>
    </w:r>
    <w:r>
      <w:rPr>
        <w:rStyle w:val="4"/>
        <w:rFonts w:hint="default"/>
        <w:sz w:val="22"/>
        <w:szCs w:val="22"/>
      </w:rPr>
      <w:instrText xml:space="preserve">PAGE  </w:instrText>
    </w:r>
    <w:r>
      <w:rPr>
        <w:rStyle w:val="4"/>
        <w:rFonts w:hint="default"/>
        <w:sz w:val="22"/>
        <w:szCs w:val="22"/>
      </w:rPr>
      <w:fldChar w:fldCharType="separate"/>
    </w:r>
    <w:r>
      <w:rPr>
        <w:rStyle w:val="4"/>
        <w:rFonts w:hint="default"/>
        <w:sz w:val="22"/>
        <w:szCs w:val="22"/>
        <w:lang/>
      </w:rPr>
      <w:t>4</w:t>
    </w:r>
    <w:r>
      <w:rPr>
        <w:rStyle w:val="4"/>
        <w:rFonts w:hint="default"/>
        <w:sz w:val="22"/>
        <w:szCs w:val="22"/>
        <w:lang/>
      </w:rPr>
      <w:fldChar w:fldCharType="end"/>
    </w:r>
  </w:p>
  <w:p>
    <w:pPr>
      <w:pStyle w:val="6"/>
      <w:spacing w:beforeLines="0" w:afterLines="0"/>
      <w:rPr>
        <w:rFonts w:hint="default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text" w:hAnchor="margin" w:xAlign="center" w:y="1"/>
      <w:spacing w:beforeLines="0" w:afterLines="0"/>
      <w:rPr>
        <w:rStyle w:val="4"/>
        <w:rFonts w:hint="default"/>
        <w:sz w:val="22"/>
        <w:szCs w:val="22"/>
      </w:rPr>
    </w:pPr>
    <w:r>
      <w:rPr>
        <w:rStyle w:val="4"/>
        <w:rFonts w:hint="default"/>
        <w:sz w:val="22"/>
        <w:szCs w:val="22"/>
      </w:rPr>
      <w:fldChar w:fldCharType="begin"/>
    </w:r>
    <w:r>
      <w:rPr>
        <w:rStyle w:val="4"/>
        <w:rFonts w:hint="default"/>
        <w:sz w:val="22"/>
        <w:szCs w:val="22"/>
      </w:rPr>
      <w:instrText xml:space="preserve">PAGE  </w:instrText>
    </w:r>
    <w:r>
      <w:rPr>
        <w:rStyle w:val="4"/>
        <w:rFonts w:hint="default"/>
        <w:sz w:val="22"/>
        <w:szCs w:val="22"/>
      </w:rPr>
      <w:fldChar w:fldCharType="separate"/>
    </w:r>
    <w:r>
      <w:rPr>
        <w:rStyle w:val="4"/>
        <w:rFonts w:hint="default"/>
        <w:sz w:val="22"/>
        <w:szCs w:val="22"/>
      </w:rPr>
      <w:fldChar w:fldCharType="end"/>
    </w:r>
  </w:p>
  <w:p>
    <w:pPr>
      <w:pStyle w:val="6"/>
      <w:spacing w:beforeLines="0" w:afterLines="0"/>
      <w:rPr>
        <w:rFonts w:hint="default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E678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nhideWhenUsed="0" w:uiPriority="0" w:semiHidden="0" w:name="heading 4" w:locked="1"/>
    <w:lsdException w:qFormat="1" w:unhideWhenUsed="0" w:uiPriority="0" w:semiHidden="0" w:name="heading 5" w:locked="1"/>
    <w:lsdException w:qFormat="1" w:unhideWhenUsed="0" w:uiPriority="0" w:semiHidden="0" w:name="heading 6" w:locked="1"/>
    <w:lsdException w:qFormat="1" w:unhideWhenUsed="0" w:uiPriority="0" w:semiHidden="0" w:name="heading 7" w:locked="1"/>
    <w:lsdException w:qFormat="1" w:unhideWhenUsed="0" w:uiPriority="0" w:semiHidden="0" w:name="heading 8" w:locked="1"/>
    <w:lsdException w:qFormat="1" w:unhideWhenUsed="0" w:uiPriority="0" w:semiHidden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 w:locked="1"/>
    <w:lsdException w:qFormat="1" w:unhideWhenUsed="0" w:uiPriority="0" w:semiHidden="0" w:name="toc 2" w:locked="1"/>
    <w:lsdException w:qFormat="1" w:unhideWhenUsed="0" w:uiPriority="0" w:semiHidden="0" w:name="toc 3" w:locked="1"/>
    <w:lsdException w:qFormat="1" w:unhideWhenUsed="0" w:uiPriority="0" w:semiHidden="0" w:name="toc 4" w:locked="1"/>
    <w:lsdException w:qFormat="1" w:unhideWhenUsed="0" w:uiPriority="0" w:semiHidden="0" w:name="toc 5" w:locked="1"/>
    <w:lsdException w:qFormat="1" w:unhideWhenUsed="0" w:uiPriority="0" w:semiHidden="0" w:name="toc 6" w:locked="1"/>
    <w:lsdException w:qFormat="1" w:unhideWhenUsed="0" w:uiPriority="0" w:semiHidden="0" w:name="toc 7" w:locked="1"/>
    <w:lsdException w:qFormat="1" w:unhideWhenUsed="0" w:uiPriority="0" w:semiHidden="0" w:name="toc 8" w:locked="1"/>
    <w:lsdException w:qFormat="1"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99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0" w:semiHidden="0" w:name="Table Grid" w:locked="1"/>
    <w:lsdException w:uiPriority="99" w:name="Table Theme"/>
  </w:latentStyles>
  <w:style w:type="paragraph" w:default="1" w:styleId="1">
    <w:name w:val="Normal"/>
    <w:unhideWhenUsed/>
    <w:qFormat/>
    <w:uiPriority w:val="0"/>
    <w:pPr>
      <w:spacing w:beforeLines="0" w:after="160" w:afterLines="0" w:line="259" w:lineRule="auto"/>
    </w:pPr>
    <w:rPr>
      <w:rFonts w:hint="eastAsia"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99"/>
    <w:rPr>
      <w:rFonts w:hint="default"/>
      <w:sz w:val="24"/>
      <w:szCs w:val="24"/>
    </w:rPr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unhideWhenUsed/>
    <w:uiPriority w:val="99"/>
    <w:rPr>
      <w:rFonts w:hint="default" w:cs="Times New Roman"/>
      <w:sz w:val="24"/>
      <w:szCs w:val="24"/>
    </w:rPr>
  </w:style>
  <w:style w:type="paragraph" w:styleId="5">
    <w:name w:val="Balloon Text"/>
    <w:basedOn w:val="1"/>
    <w:link w:val="8"/>
    <w:unhideWhenUsed/>
    <w:uiPriority w:val="99"/>
    <w:pPr>
      <w:spacing w:beforeLines="0" w:after="0" w:afterLines="0" w:line="240" w:lineRule="auto"/>
    </w:pPr>
    <w:rPr>
      <w:rFonts w:hint="eastAsia" w:ascii="Segoe UI" w:hAnsi="Segoe UI" w:cs="Segoe UI"/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tabs>
        <w:tab w:val="center" w:pos="4677"/>
        <w:tab w:val="right" w:pos="9355"/>
      </w:tabs>
      <w:spacing w:beforeLines="0" w:afterLines="0"/>
    </w:pPr>
    <w:rPr>
      <w:rFonts w:hint="eastAsia"/>
      <w:sz w:val="22"/>
      <w:szCs w:val="22"/>
    </w:rPr>
  </w:style>
  <w:style w:type="paragraph" w:styleId="7">
    <w:name w:val="footer"/>
    <w:basedOn w:val="1"/>
    <w:link w:val="10"/>
    <w:unhideWhenUsed/>
    <w:uiPriority w:val="99"/>
    <w:pPr>
      <w:tabs>
        <w:tab w:val="center" w:pos="4677"/>
        <w:tab w:val="right" w:pos="9355"/>
      </w:tabs>
      <w:spacing w:beforeLines="0" w:afterLines="0"/>
    </w:pPr>
    <w:rPr>
      <w:rFonts w:hint="eastAsia"/>
      <w:sz w:val="22"/>
      <w:szCs w:val="22"/>
    </w:rPr>
  </w:style>
  <w:style w:type="character" w:customStyle="1" w:styleId="8">
    <w:name w:val="Текст выноски Знак"/>
    <w:basedOn w:val="2"/>
    <w:link w:val="5"/>
    <w:unhideWhenUsed/>
    <w:locked/>
    <w:uiPriority w:val="99"/>
    <w:rPr>
      <w:rFonts w:hint="default" w:ascii="Segoe UI" w:cs="Segoe UI"/>
      <w:sz w:val="18"/>
      <w:szCs w:val="18"/>
    </w:rPr>
  </w:style>
  <w:style w:type="character" w:customStyle="1" w:styleId="9">
    <w:name w:val="Верхний колонтитул Знак"/>
    <w:basedOn w:val="2"/>
    <w:link w:val="6"/>
    <w:unhideWhenUsed/>
    <w:locked/>
    <w:uiPriority w:val="99"/>
    <w:rPr>
      <w:rFonts w:hint="default" w:cs="Times New Roman"/>
      <w:sz w:val="24"/>
      <w:szCs w:val="24"/>
      <w:lang w:eastAsia="en-US"/>
    </w:rPr>
  </w:style>
  <w:style w:type="character" w:customStyle="1" w:styleId="10">
    <w:name w:val="Нижний колонтитул Знак"/>
    <w:basedOn w:val="2"/>
    <w:link w:val="7"/>
    <w:unhideWhenUsed/>
    <w:locked/>
    <w:uiPriority w:val="99"/>
    <w:rPr>
      <w:rFonts w:hint="default" w:cs="Times New Roman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Office_11.2.0.10132_F1E327BC-269C-435d-A152-05C5408002CA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2021-05-14T01:42:40Z</dcterms:created>
  <dc:creator>Ирина</dc:creator>
  <cp:lastModifiedBy>Ирина</cp:lastModifiedBy>
  <dcterms:modified xsi:type="dcterms:W3CDTF">2021-05-14T01:42:55Z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