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sz w:val="28"/>
        </w:rPr>
      </w:pPr>
      <w:r>
        <w:drawing>
          <wp:inline>
            <wp:extent cx="6300469" cy="867241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300469" cy="86724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sz w:val="28"/>
        </w:rPr>
      </w:pPr>
      <w:r>
        <w:rPr>
          <w:sz w:val="28"/>
        </w:rPr>
        <w:br w:type="page"/>
      </w:r>
      <w:r>
        <w:rPr>
          <w:sz w:val="28"/>
        </w:rPr>
        <w:t>ПОЯСНИТЕЛЬНАЯ ЗАПИСКА</w:t>
      </w:r>
    </w:p>
    <w:p w14:paraId="03000000">
      <w:pPr>
        <w:spacing w:line="276" w:lineRule="auto"/>
        <w:ind/>
        <w:jc w:val="center"/>
        <w:rPr>
          <w:sz w:val="28"/>
        </w:rPr>
      </w:pPr>
    </w:p>
    <w:p w14:paraId="04000000">
      <w:pPr>
        <w:spacing w:line="276" w:lineRule="auto"/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Учебный план начального общего образования</w:t>
      </w:r>
      <w:r>
        <w:rPr>
          <w:rStyle w:val="Style_1_ch"/>
          <w:sz w:val="28"/>
        </w:rPr>
        <w:t xml:space="preserve"> Муниципальное казенное общеобразовательное учреждение начальная общеобразовательная школа с.Аим</w:t>
      </w:r>
      <w:r>
        <w:rPr>
          <w:rStyle w:val="Style_1_ch"/>
          <w:sz w:val="28"/>
        </w:rPr>
        <w:t>(далее - учебный план) для 1-4 классов, реализующих основную образовательную программу начального общего образования, соответствующ</w:t>
      </w:r>
      <w:r>
        <w:rPr>
          <w:rStyle w:val="Style_1_ch"/>
          <w:sz w:val="28"/>
        </w:rPr>
        <w:t>ую</w:t>
      </w:r>
      <w:r>
        <w:rPr>
          <w:rStyle w:val="Style_1_ch"/>
          <w:sz w:val="28"/>
        </w:rPr>
        <w:t xml:space="preserve"> ФГОС НОО</w:t>
      </w:r>
      <w:r>
        <w:rPr>
          <w:rStyle w:val="Style_1_ch"/>
          <w:sz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>
        <w:rPr>
          <w:rStyle w:val="Style_1_ch"/>
          <w:sz w:val="28"/>
        </w:rPr>
        <w:t>ального общего образования»)</w:t>
      </w:r>
      <w:r>
        <w:rPr>
          <w:rStyle w:val="Style_1_ch"/>
          <w:sz w:val="28"/>
        </w:rPr>
        <w:t xml:space="preserve">, </w:t>
      </w:r>
      <w:r>
        <w:rPr>
          <w:rStyle w:val="Style_1_ch"/>
          <w:sz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05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 xml:space="preserve">Учебный план является частью образовательной программы </w:t>
      </w:r>
      <w:r>
        <w:rPr>
          <w:rStyle w:val="Style_1_ch"/>
          <w:sz w:val="28"/>
        </w:rPr>
        <w:t>Муниципальное казенное общеобразовательное учреждение начальная общеобразовательная школа с.Аим</w:t>
      </w:r>
      <w:r>
        <w:rPr>
          <w:rStyle w:val="Style_1_ch"/>
          <w:sz w:val="28"/>
        </w:rPr>
        <w:t>,</w:t>
      </w:r>
      <w:r>
        <w:rPr>
          <w:rStyle w:val="Style_1_ch"/>
          <w:sz w:val="28"/>
        </w:rPr>
        <w:t xml:space="preserve"> разработанной в соответствии с ФГОС начального общего образования</w:t>
      </w:r>
      <w:r>
        <w:rPr>
          <w:rStyle w:val="Style_1_ch"/>
          <w:sz w:val="28"/>
        </w:rPr>
        <w:t>,</w:t>
      </w:r>
      <w:r>
        <w:rPr>
          <w:rStyle w:val="Style_1_ch"/>
          <w:sz w:val="28"/>
        </w:rPr>
        <w:t xml:space="preserve"> с учетом </w:t>
      </w:r>
      <w:r>
        <w:rPr>
          <w:rStyle w:val="Style_1_ch"/>
          <w:sz w:val="28"/>
        </w:rPr>
        <w:t xml:space="preserve">Федеральной </w:t>
      </w:r>
      <w:r>
        <w:rPr>
          <w:rStyle w:val="Style_1_ch"/>
          <w:sz w:val="28"/>
        </w:rPr>
        <w:t>образовательн</w:t>
      </w:r>
      <w:r>
        <w:rPr>
          <w:rStyle w:val="Style_1_ch"/>
          <w:sz w:val="28"/>
        </w:rPr>
        <w:t xml:space="preserve">ой </w:t>
      </w:r>
      <w:r>
        <w:rPr>
          <w:rStyle w:val="Style_1_ch"/>
          <w:sz w:val="28"/>
        </w:rPr>
        <w:t>программ</w:t>
      </w:r>
      <w:r>
        <w:rPr>
          <w:rStyle w:val="Style_1_ch"/>
          <w:sz w:val="28"/>
        </w:rPr>
        <w:t>ой</w:t>
      </w:r>
      <w:r>
        <w:rPr>
          <w:rStyle w:val="Style_1_ch"/>
          <w:sz w:val="28"/>
        </w:rPr>
        <w:t xml:space="preserve"> начального общего образования</w:t>
      </w:r>
      <w:r>
        <w:rPr>
          <w:rStyle w:val="Style_1_ch"/>
          <w:sz w:val="28"/>
        </w:rPr>
        <w:t>,</w:t>
      </w:r>
      <w:r>
        <w:rPr>
          <w:rStyle w:val="Style_1_ch"/>
          <w:sz w:val="28"/>
        </w:rPr>
        <w:t xml:space="preserve">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06000000">
      <w:pPr>
        <w:spacing w:line="276" w:lineRule="auto"/>
        <w:ind w:firstLine="567" w:left="0"/>
        <w:jc w:val="both"/>
        <w:rPr>
          <w:sz w:val="28"/>
        </w:rPr>
      </w:pPr>
      <w:r>
        <w:rPr>
          <w:rStyle w:val="Style_1_ch"/>
          <w:sz w:val="28"/>
        </w:rPr>
        <w:t xml:space="preserve">Учебный год в </w:t>
      </w:r>
      <w:r>
        <w:rPr>
          <w:rStyle w:val="Style_1_ch"/>
          <w:sz w:val="28"/>
        </w:rPr>
        <w:t xml:space="preserve">Муниципальное казенное общеобразовательное учреждение начальная общеобразовательная школа </w:t>
      </w:r>
      <w:r>
        <w:rPr>
          <w:rStyle w:val="Style_1_ch"/>
          <w:sz w:val="28"/>
        </w:rPr>
        <w:t>с</w:t>
      </w:r>
      <w:r>
        <w:rPr>
          <w:rStyle w:val="Style_1_ch"/>
          <w:sz w:val="28"/>
        </w:rPr>
        <w:t>.А</w:t>
      </w:r>
      <w:r>
        <w:rPr>
          <w:rStyle w:val="Style_1_ch"/>
          <w:sz w:val="28"/>
        </w:rPr>
        <w:t>им</w:t>
      </w:r>
      <w:r>
        <w:rPr>
          <w:rStyle w:val="Style_1_ch"/>
          <w:sz w:val="28"/>
        </w:rPr>
        <w:t xml:space="preserve"> </w:t>
      </w:r>
      <w:r>
        <w:rPr>
          <w:rStyle w:val="Style_1_ch"/>
          <w:sz w:val="28"/>
        </w:rPr>
        <w:t>начинается</w:t>
      </w:r>
      <w:r>
        <w:rPr>
          <w:rStyle w:val="Style_1_ch"/>
          <w:sz w:val="28"/>
        </w:rPr>
        <w:t xml:space="preserve"> </w:t>
      </w:r>
      <w:r>
        <w:rPr>
          <w:sz w:val="28"/>
        </w:rPr>
        <w:t>01.09.2023</w:t>
      </w:r>
      <w:r>
        <w:rPr>
          <w:sz w:val="28"/>
        </w:rPr>
        <w:t xml:space="preserve"> </w:t>
      </w:r>
      <w:r>
        <w:rPr>
          <w:rStyle w:val="Style_1_ch"/>
          <w:sz w:val="28"/>
        </w:rPr>
        <w:t xml:space="preserve">и заканчивается </w:t>
      </w:r>
      <w:r>
        <w:rPr>
          <w:sz w:val="28"/>
        </w:rPr>
        <w:t>24.05.2024</w:t>
      </w:r>
      <w:r>
        <w:rPr>
          <w:sz w:val="28"/>
        </w:rPr>
        <w:t xml:space="preserve">. </w:t>
      </w:r>
    </w:p>
    <w:p w14:paraId="07000000">
      <w:pPr>
        <w:spacing w:line="276" w:lineRule="auto"/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 xml:space="preserve">Продолжительность учебного года в 1 классе - 33 учебные недели во 2-4 классах – 34 учебных недели. </w:t>
      </w:r>
    </w:p>
    <w:p w14:paraId="08000000">
      <w:pPr>
        <w:spacing w:line="276" w:lineRule="auto"/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14:paraId="09000000">
      <w:pPr>
        <w:spacing w:line="276" w:lineRule="auto"/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0A000000">
      <w:pPr>
        <w:pStyle w:val="Style_2"/>
        <w:numPr>
          <w:ilvl w:val="0"/>
          <w:numId w:val="1"/>
        </w:numPr>
        <w:spacing w:line="276" w:lineRule="auto"/>
        <w:ind/>
        <w:jc w:val="both"/>
        <w:rPr>
          <w:rStyle w:val="Style_1_ch"/>
          <w:sz w:val="28"/>
        </w:rPr>
      </w:pPr>
      <w:r>
        <w:rPr>
          <w:rStyle w:val="Style_1_ch"/>
          <w:sz w:val="28"/>
        </w:rPr>
        <w:t>для обучающихся 1-х классов - не превышает 4 уроков и один раз в неделю -5 уроков.</w:t>
      </w:r>
    </w:p>
    <w:p w14:paraId="0B000000">
      <w:pPr>
        <w:pStyle w:val="Style_2"/>
        <w:numPr>
          <w:ilvl w:val="0"/>
          <w:numId w:val="1"/>
        </w:numPr>
        <w:spacing w:line="276" w:lineRule="auto"/>
        <w:ind/>
        <w:jc w:val="both"/>
        <w:rPr>
          <w:rStyle w:val="Style_1_ch"/>
          <w:sz w:val="28"/>
        </w:rPr>
      </w:pPr>
      <w:r>
        <w:rPr>
          <w:rStyle w:val="Style_1_ch"/>
          <w:sz w:val="28"/>
        </w:rPr>
        <w:t>для обучающихся 2-4 классов - не более 5 уроков.</w:t>
      </w:r>
    </w:p>
    <w:p w14:paraId="0C000000">
      <w:pPr>
        <w:spacing w:line="276" w:lineRule="auto"/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>
        <w:rPr>
          <w:rStyle w:val="Style_1_ch"/>
          <w:sz w:val="28"/>
        </w:rPr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0D000000">
      <w:pPr>
        <w:spacing w:line="276" w:lineRule="auto"/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>
        <w:rPr>
          <w:sz w:val="28"/>
        </w:rPr>
        <w:t>40</w:t>
      </w:r>
      <w:r>
        <w:rPr>
          <w:rStyle w:val="Style_1_ch"/>
          <w:sz w:val="28"/>
        </w:rPr>
        <w:t xml:space="preserve"> минут, за исключением 1 класса.</w:t>
      </w:r>
    </w:p>
    <w:p w14:paraId="0E000000">
      <w:pPr>
        <w:spacing w:line="276" w:lineRule="auto"/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 xml:space="preserve">Обучение в 1-м классе осуществляется с соблюдением следующих дополнительных требований: </w:t>
      </w:r>
    </w:p>
    <w:p w14:paraId="0F000000">
      <w:pPr>
        <w:pStyle w:val="Style_2"/>
        <w:numPr>
          <w:ilvl w:val="0"/>
          <w:numId w:val="2"/>
        </w:numPr>
        <w:spacing w:line="276" w:lineRule="auto"/>
        <w:ind/>
        <w:jc w:val="both"/>
        <w:rPr>
          <w:rStyle w:val="Style_1_ch"/>
          <w:sz w:val="28"/>
        </w:rPr>
      </w:pPr>
      <w:r>
        <w:rPr>
          <w:rStyle w:val="Style_1_ch"/>
          <w:sz w:val="28"/>
        </w:rPr>
        <w:t>учебные занятия проводятся по 5-дневной учебной неделе и только в первую смену;</w:t>
      </w:r>
    </w:p>
    <w:p w14:paraId="10000000">
      <w:pPr>
        <w:pStyle w:val="Style_2"/>
        <w:numPr>
          <w:ilvl w:val="0"/>
          <w:numId w:val="2"/>
        </w:numPr>
        <w:spacing w:line="276" w:lineRule="auto"/>
        <w:ind/>
        <w:jc w:val="both"/>
        <w:rPr>
          <w:rStyle w:val="Style_1_ch"/>
          <w:sz w:val="28"/>
        </w:rPr>
      </w:pPr>
      <w:r>
        <w:rPr>
          <w:rStyle w:val="Style_1_ch"/>
          <w:sz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11000000">
      <w:pPr>
        <w:pStyle w:val="Style_2"/>
        <w:numPr>
          <w:ilvl w:val="0"/>
          <w:numId w:val="2"/>
        </w:numPr>
        <w:spacing w:line="276" w:lineRule="auto"/>
        <w:ind/>
        <w:jc w:val="both"/>
        <w:rPr>
          <w:rStyle w:val="Style_1_ch"/>
          <w:sz w:val="28"/>
        </w:rPr>
      </w:pPr>
      <w:r>
        <w:rPr>
          <w:rStyle w:val="Style_1_ch"/>
          <w:sz w:val="28"/>
        </w:rPr>
        <w:t>Продолжительность выполнения домашних заданий составляет во 2-3 классах - 1,5 ч., в 4 классах - 2 ч.</w:t>
      </w:r>
    </w:p>
    <w:p w14:paraId="12000000">
      <w:pPr>
        <w:spacing w:line="276" w:lineRule="auto"/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13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Учебные занятия для учащихся 2-4 классов проводятся по</w:t>
      </w:r>
      <w:r>
        <w:rPr>
          <w:rStyle w:val="Style_1_ch"/>
          <w:sz w:val="28"/>
        </w:rPr>
        <w:t>5-</w:t>
      </w:r>
      <w:r>
        <w:rPr>
          <w:rStyle w:val="Style_1_ch"/>
          <w:sz w:val="28"/>
        </w:rPr>
        <w:t>и</w:t>
      </w:r>
      <w:r>
        <w:rPr>
          <w:rStyle w:val="Style_1_ch"/>
          <w:sz w:val="28"/>
        </w:rPr>
        <w:t xml:space="preserve"> дневной учебной неделе.</w:t>
      </w:r>
    </w:p>
    <w:p w14:paraId="14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15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16000000">
      <w:pPr>
        <w:ind w:firstLine="567" w:left="0"/>
        <w:jc w:val="both"/>
        <w:rPr>
          <w:sz w:val="28"/>
        </w:rPr>
      </w:pPr>
      <w:r>
        <w:rPr>
          <w:rStyle w:val="Style_1_ch"/>
          <w:sz w:val="28"/>
        </w:rPr>
        <w:t xml:space="preserve">В </w:t>
      </w:r>
      <w:r>
        <w:rPr>
          <w:rStyle w:val="Style_1_ch"/>
          <w:sz w:val="28"/>
        </w:rPr>
        <w:t xml:space="preserve">Муниципальное казенное общеобразовательное учреждение начальная общеобразовательная школа </w:t>
      </w:r>
      <w:r>
        <w:rPr>
          <w:rStyle w:val="Style_1_ch"/>
          <w:sz w:val="28"/>
        </w:rPr>
        <w:t>с</w:t>
      </w:r>
      <w:r>
        <w:rPr>
          <w:rStyle w:val="Style_1_ch"/>
          <w:sz w:val="28"/>
        </w:rPr>
        <w:t>.А</w:t>
      </w:r>
      <w:r>
        <w:rPr>
          <w:rStyle w:val="Style_1_ch"/>
          <w:sz w:val="28"/>
        </w:rPr>
        <w:t>им</w:t>
      </w:r>
      <w:r>
        <w:rPr>
          <w:rStyle w:val="Style_1_ch"/>
          <w:sz w:val="28"/>
        </w:rPr>
        <w:t xml:space="preserve"> </w:t>
      </w:r>
      <w:r>
        <w:rPr>
          <w:rStyle w:val="Style_1_ch"/>
          <w:sz w:val="28"/>
        </w:rPr>
        <w:t>языком об</w:t>
      </w:r>
      <w:r>
        <w:rPr>
          <w:rStyle w:val="Style_1_ch"/>
          <w:sz w:val="28"/>
        </w:rPr>
        <w:t>учения</w:t>
      </w:r>
      <w:r>
        <w:rPr>
          <w:rStyle w:val="Style_1_ch"/>
          <w:sz w:val="28"/>
        </w:rPr>
        <w:t xml:space="preserve"> является </w:t>
      </w:r>
      <w:r>
        <w:rPr>
          <w:sz w:val="28"/>
        </w:rPr>
        <w:t xml:space="preserve">русский </w:t>
      </w:r>
      <w:r>
        <w:rPr>
          <w:sz w:val="28"/>
        </w:rPr>
        <w:t>язык</w:t>
      </w:r>
      <w:r>
        <w:rPr>
          <w:sz w:val="28"/>
        </w:rPr>
        <w:t>.</w:t>
      </w:r>
    </w:p>
    <w:p w14:paraId="17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14:paraId="18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>
        <w:rPr>
          <w:rStyle w:val="Style_1_ch"/>
          <w:sz w:val="28"/>
        </w:rPr>
        <w:t>.</w:t>
      </w:r>
    </w:p>
    <w:p w14:paraId="19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 xml:space="preserve">При изучении </w:t>
      </w:r>
      <w:r>
        <w:rPr>
          <w:rStyle w:val="Style_1_ch"/>
          <w:sz w:val="28"/>
        </w:rPr>
        <w:t xml:space="preserve">предметов </w:t>
      </w:r>
      <w:r>
        <w:rPr>
          <w:rStyle w:val="Style_1_ch"/>
          <w:sz w:val="28"/>
        </w:rPr>
        <w:t xml:space="preserve">не </w:t>
      </w:r>
      <w:r>
        <w:rPr>
          <w:rStyle w:val="Style_1_ch"/>
          <w:sz w:val="28"/>
        </w:rPr>
        <w:t>осуществляется д</w:t>
      </w:r>
      <w:r>
        <w:rPr>
          <w:rStyle w:val="Style_1_ch"/>
          <w:sz w:val="28"/>
        </w:rPr>
        <w:t xml:space="preserve">еление </w:t>
      </w:r>
      <w:r>
        <w:rPr>
          <w:rStyle w:val="Style_1_ch"/>
          <w:sz w:val="28"/>
        </w:rPr>
        <w:t xml:space="preserve">учащихся </w:t>
      </w:r>
      <w:r>
        <w:rPr>
          <w:rStyle w:val="Style_1_ch"/>
          <w:sz w:val="28"/>
        </w:rPr>
        <w:t>на подгруппы</w:t>
      </w:r>
      <w:r>
        <w:rPr>
          <w:rStyle w:val="Style_1_ch"/>
          <w:sz w:val="28"/>
        </w:rPr>
        <w:t>.</w:t>
      </w:r>
    </w:p>
    <w:p w14:paraId="1A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14:paraId="1B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1C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>
        <w:rPr>
          <w:rStyle w:val="Style_1_ch"/>
          <w:sz w:val="28"/>
        </w:rPr>
        <w:t xml:space="preserve"> </w:t>
      </w:r>
      <w:r>
        <w:rPr>
          <w:rStyle w:val="Style_1_ch"/>
          <w:sz w:val="28"/>
        </w:rPr>
        <w:t xml:space="preserve">образовательных отношений, являются </w:t>
      </w:r>
      <w:r>
        <w:rPr>
          <w:rStyle w:val="Style_1_ch"/>
          <w:sz w:val="28"/>
        </w:rPr>
        <w:t>безотметочными</w:t>
      </w:r>
      <w:r>
        <w:rPr>
          <w:rStyle w:val="Style_1_ch"/>
          <w:sz w:val="28"/>
        </w:rPr>
        <w:t xml:space="preserve"> и оцениваются «зачет» или «незачет» по итогам четверти. </w:t>
      </w:r>
    </w:p>
    <w:p w14:paraId="1D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Промежуточная</w:t>
      </w:r>
      <w:r>
        <w:rPr>
          <w:rStyle w:val="Style_1_ch"/>
          <w:sz w:val="28"/>
        </w:rPr>
        <w:t xml:space="preserve"> </w:t>
      </w:r>
      <w:r>
        <w:rPr>
          <w:rStyle w:val="Style_1_ch"/>
          <w:sz w:val="28"/>
        </w:rPr>
        <w:t>аттестация проходит на последней учебной неделе четверти.</w:t>
      </w:r>
      <w:r>
        <w:rPr>
          <w:rStyle w:val="Style_1_ch"/>
          <w:sz w:val="28"/>
        </w:rPr>
        <w:t xml:space="preserve"> </w:t>
      </w:r>
      <w:r>
        <w:rPr>
          <w:rStyle w:val="Style_1_ch"/>
          <w:sz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Style_1_ch"/>
          <w:sz w:val="28"/>
        </w:rPr>
        <w:br/>
      </w:r>
      <w:r>
        <w:rPr>
          <w:rStyle w:val="Style_1_ch"/>
          <w:sz w:val="28"/>
        </w:rPr>
        <w:t xml:space="preserve">текущего контроля успеваемости и промежуточной аттестации обучающихся </w:t>
      </w:r>
      <w:r>
        <w:rPr>
          <w:rStyle w:val="Style_1_ch"/>
          <w:sz w:val="28"/>
        </w:rPr>
        <w:t>Муниципальное казенное общеобразовательное учреждение начальная общеобразовательная школа с</w:t>
      </w:r>
      <w:r>
        <w:rPr>
          <w:rStyle w:val="Style_1_ch"/>
          <w:sz w:val="28"/>
        </w:rPr>
        <w:t>.А</w:t>
      </w:r>
      <w:r>
        <w:rPr>
          <w:rStyle w:val="Style_1_ch"/>
          <w:sz w:val="28"/>
        </w:rPr>
        <w:t>им</w:t>
      </w:r>
      <w:r>
        <w:rPr>
          <w:rStyle w:val="Style_1_ch"/>
          <w:sz w:val="28"/>
        </w:rPr>
        <w:t>.</w:t>
      </w:r>
    </w:p>
    <w:p w14:paraId="1E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>
        <w:rPr>
          <w:rStyle w:val="Style_1_ch"/>
          <w:sz w:val="28"/>
        </w:rPr>
        <w:t xml:space="preserve"> </w:t>
      </w:r>
      <w:r>
        <w:rPr>
          <w:rStyle w:val="Style_1_ch"/>
          <w:sz w:val="28"/>
        </w:rPr>
        <w:t xml:space="preserve">на </w:t>
      </w:r>
      <w:r>
        <w:rPr>
          <w:rStyle w:val="Style_1_ch"/>
          <w:sz w:val="28"/>
        </w:rPr>
        <w:t>критериальной</w:t>
      </w:r>
      <w:r>
        <w:rPr>
          <w:rStyle w:val="Style_1_ch"/>
          <w:sz w:val="28"/>
        </w:rPr>
        <w:t xml:space="preserve"> основе, в форме письменных заключений учителя, по итогам проверки самостоятельных работ.</w:t>
      </w:r>
    </w:p>
    <w:p w14:paraId="1F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Освоение основных образовательных программ начального общего образования завершается итоговой аттестацией.</w:t>
      </w:r>
      <w:r>
        <w:rPr>
          <w:rStyle w:val="Style_1_ch"/>
          <w:sz w:val="28"/>
        </w:rPr>
        <w:t xml:space="preserve"> </w:t>
      </w:r>
      <w:r>
        <w:rPr>
          <w:rStyle w:val="Style_1_ch"/>
          <w:sz w:val="28"/>
        </w:rPr>
        <w:t>Нормативный срок освоения ООП НОО составляет 4 года</w:t>
      </w:r>
      <w:r>
        <w:rPr>
          <w:rStyle w:val="Style_1_ch"/>
          <w:sz w:val="28"/>
        </w:rPr>
        <w:t>.</w:t>
      </w:r>
    </w:p>
    <w:p w14:paraId="20000000">
      <w:pPr>
        <w:ind w:firstLine="567" w:left="0"/>
        <w:jc w:val="both"/>
        <w:rPr>
          <w:rStyle w:val="Style_1_ch"/>
          <w:sz w:val="28"/>
        </w:rPr>
      </w:pPr>
    </w:p>
    <w:p w14:paraId="21000000">
      <w:pPr>
        <w:ind w:firstLine="567" w:left="0"/>
        <w:jc w:val="both"/>
        <w:rPr>
          <w:rStyle w:val="Style_1_ch"/>
          <w:sz w:val="28"/>
        </w:rPr>
      </w:pPr>
    </w:p>
    <w:p w14:paraId="22000000">
      <w:pPr>
        <w:ind w:firstLine="567" w:left="0"/>
        <w:jc w:val="both"/>
        <w:rPr>
          <w:rStyle w:val="Style_1_ch"/>
          <w:sz w:val="28"/>
        </w:rPr>
      </w:pPr>
    </w:p>
    <w:p w14:paraId="23000000">
      <w:pPr>
        <w:ind w:firstLine="567" w:left="0"/>
        <w:jc w:val="both"/>
        <w:rPr>
          <w:rStyle w:val="Style_1_ch"/>
          <w:sz w:val="28"/>
        </w:rPr>
      </w:pPr>
    </w:p>
    <w:p w14:paraId="24000000">
      <w:pPr>
        <w:ind w:firstLine="567" w:left="0"/>
        <w:jc w:val="both"/>
        <w:rPr>
          <w:rStyle w:val="Style_1_ch"/>
          <w:sz w:val="28"/>
        </w:rPr>
      </w:pPr>
    </w:p>
    <w:p w14:paraId="25000000">
      <w:pPr>
        <w:ind w:firstLine="567" w:left="0"/>
        <w:jc w:val="both"/>
        <w:rPr>
          <w:rStyle w:val="Style_1_ch"/>
          <w:sz w:val="28"/>
        </w:rPr>
      </w:pPr>
    </w:p>
    <w:p w14:paraId="26000000">
      <w:pPr>
        <w:ind w:firstLine="567" w:left="0"/>
        <w:jc w:val="both"/>
        <w:rPr>
          <w:rStyle w:val="Style_1_ch"/>
          <w:sz w:val="28"/>
        </w:rPr>
      </w:pPr>
    </w:p>
    <w:p w14:paraId="27000000">
      <w:pPr>
        <w:rPr>
          <w:rStyle w:val="Style_1_ch"/>
          <w:sz w:val="28"/>
        </w:rPr>
      </w:pPr>
    </w:p>
    <w:p w14:paraId="28000000">
      <w:pPr>
        <w:sectPr>
          <w:pgSz w:h="16838" w:orient="portrait" w:w="11906"/>
          <w:pgMar w:bottom="1134" w:footer="708" w:gutter="0" w:header="708" w:left="1134" w:right="850" w:top="1134"/>
        </w:sectPr>
      </w:pPr>
    </w:p>
    <w:p w14:paraId="29000000">
      <w:pPr>
        <w:ind w:firstLine="567" w:left="0"/>
        <w:jc w:val="both"/>
        <w:rPr>
          <w:rStyle w:val="Style_1_ch"/>
          <w:sz w:val="28"/>
        </w:rPr>
      </w:pPr>
      <w:r>
        <w:rPr>
          <w:rStyle w:val="Style_1_ch"/>
          <w:sz w:val="28"/>
        </w:rPr>
        <w:t>УЧЕБНЫЙ ПЛАН</w:t>
      </w:r>
    </w:p>
    <w:p w14:paraId="2A000000">
      <w:pPr>
        <w:ind w:firstLine="567" w:left="0"/>
        <w:jc w:val="both"/>
        <w:rPr>
          <w:rStyle w:val="Style_1_ch"/>
          <w:sz w:val="28"/>
        </w:rPr>
      </w:pPr>
    </w:p>
    <w:tbl>
      <w:tblPr>
        <w:tblStyle w:val="Style_3"/>
        <w:tblLayout w:type="fixed"/>
      </w:tblPr>
      <w:tblGrid>
        <w:gridCol w:w="4166"/>
        <w:gridCol w:w="4190"/>
        <w:gridCol w:w="1603"/>
        <w:gridCol w:w="1603"/>
        <w:gridCol w:w="1603"/>
        <w:gridCol w:w="1603"/>
      </w:tblGrid>
      <w:tr>
        <w:tc>
          <w:tcPr>
            <w:tcW w:type="dxa" w:w="4166"/>
            <w:vMerge w:val="restart"/>
            <w:shd w:fill="D9D9D9" w:val="clear"/>
          </w:tcPr>
          <w:p w14:paraId="2B000000">
            <w:r>
              <w:rPr>
                <w:b w:val="1"/>
              </w:rPr>
              <w:t>Предметная область</w:t>
            </w:r>
          </w:p>
        </w:tc>
        <w:tc>
          <w:tcPr>
            <w:tcW w:type="dxa" w:w="4190"/>
            <w:vMerge w:val="restart"/>
            <w:shd w:fill="D9D9D9" w:val="clear"/>
          </w:tcPr>
          <w:p w14:paraId="2C000000">
            <w:r>
              <w:rPr>
                <w:b w:val="1"/>
              </w:rPr>
              <w:t>Учебный предмет</w:t>
            </w:r>
          </w:p>
        </w:tc>
        <w:tc>
          <w:tcPr>
            <w:tcW w:type="dxa" w:w="6412"/>
            <w:gridSpan w:val="4"/>
            <w:shd w:fill="D9D9D9" w:val="clear"/>
          </w:tcPr>
          <w:p w14:paraId="2D000000">
            <w:pPr>
              <w:ind/>
              <w:jc w:val="center"/>
            </w:pPr>
            <w:r>
              <w:rPr>
                <w:b w:val="1"/>
              </w:rPr>
              <w:t>Количество часов в неделю</w:t>
            </w:r>
          </w:p>
        </w:tc>
      </w:tr>
      <w:tr>
        <w:tc>
          <w:tcPr>
            <w:tcW w:type="dxa" w:w="4166"/>
            <w:gridSpan w:val="1"/>
            <w:vMerge w:val="continue"/>
            <w:shd w:fill="D9D9D9" w:val="clear"/>
          </w:tcPr>
          <w:p/>
        </w:tc>
        <w:tc>
          <w:tcPr>
            <w:tcW w:type="dxa" w:w="4190"/>
            <w:gridSpan w:val="1"/>
            <w:vMerge w:val="continue"/>
            <w:shd w:fill="D9D9D9" w:val="clear"/>
          </w:tcPr>
          <w:p/>
        </w:tc>
        <w:tc>
          <w:tcPr>
            <w:tcW w:type="dxa" w:w="1603"/>
            <w:shd w:fill="D9D9D9" w:val="clear"/>
          </w:tcPr>
          <w:p w14:paraId="2E000000">
            <w:pPr>
              <w:ind/>
              <w:jc w:val="center"/>
            </w:pPr>
            <w:r>
              <w:rPr>
                <w:b w:val="1"/>
              </w:rPr>
              <w:t>1</w:t>
            </w:r>
          </w:p>
        </w:tc>
        <w:tc>
          <w:tcPr>
            <w:tcW w:type="dxa" w:w="1603"/>
            <w:shd w:fill="D9D9D9" w:val="clear"/>
          </w:tcPr>
          <w:p w14:paraId="2F000000">
            <w:pPr>
              <w:ind/>
              <w:jc w:val="center"/>
            </w:pPr>
            <w:r>
              <w:rPr>
                <w:b w:val="1"/>
              </w:rPr>
              <w:t>2</w:t>
            </w:r>
          </w:p>
        </w:tc>
        <w:tc>
          <w:tcPr>
            <w:tcW w:type="dxa" w:w="1603"/>
            <w:shd w:fill="D9D9D9" w:val="clear"/>
          </w:tcPr>
          <w:p w14:paraId="30000000">
            <w:pPr>
              <w:ind/>
              <w:jc w:val="center"/>
            </w:pPr>
            <w:r>
              <w:rPr>
                <w:b w:val="1"/>
              </w:rPr>
              <w:t>3</w:t>
            </w:r>
          </w:p>
        </w:tc>
        <w:tc>
          <w:tcPr>
            <w:tcW w:type="dxa" w:w="1603"/>
            <w:shd w:fill="D9D9D9" w:val="clear"/>
          </w:tcPr>
          <w:p w14:paraId="31000000">
            <w:pPr>
              <w:ind/>
              <w:jc w:val="center"/>
            </w:pPr>
            <w:r>
              <w:rPr>
                <w:b w:val="1"/>
              </w:rPr>
              <w:t>4</w:t>
            </w:r>
          </w:p>
        </w:tc>
      </w:tr>
      <w:tr>
        <w:tc>
          <w:tcPr>
            <w:tcW w:type="dxa" w:w="14768"/>
            <w:gridSpan w:val="6"/>
            <w:shd w:fill="FFFFB3" w:val="clear"/>
          </w:tcPr>
          <w:p w14:paraId="32000000">
            <w:pPr>
              <w:ind/>
              <w:jc w:val="center"/>
            </w:pPr>
            <w:r>
              <w:rPr>
                <w:b w:val="1"/>
              </w:rPr>
              <w:t>Обязательная часть</w:t>
            </w:r>
          </w:p>
        </w:tc>
      </w:tr>
      <w:tr>
        <w:tc>
          <w:tcPr>
            <w:tcW w:type="dxa" w:w="4166"/>
            <w:vMerge w:val="restart"/>
          </w:tcPr>
          <w:p w14:paraId="33000000">
            <w:r>
              <w:t>Русский язык и литературное чтение</w:t>
            </w:r>
          </w:p>
        </w:tc>
        <w:tc>
          <w:tcPr>
            <w:tcW w:type="dxa" w:w="4190"/>
          </w:tcPr>
          <w:p w14:paraId="34000000">
            <w:r>
              <w:t>Русский язык</w:t>
            </w:r>
          </w:p>
        </w:tc>
        <w:tc>
          <w:tcPr>
            <w:tcW w:type="dxa" w:w="1603"/>
          </w:tcPr>
          <w:p w14:paraId="35000000">
            <w:pPr>
              <w:ind/>
              <w:jc w:val="center"/>
            </w:pPr>
            <w:r>
              <w:t>5</w:t>
            </w:r>
          </w:p>
        </w:tc>
        <w:tc>
          <w:tcPr>
            <w:tcW w:type="dxa" w:w="1603"/>
          </w:tcPr>
          <w:p w14:paraId="36000000">
            <w:pPr>
              <w:ind/>
              <w:jc w:val="center"/>
            </w:pPr>
            <w:r>
              <w:t>5</w:t>
            </w:r>
          </w:p>
        </w:tc>
        <w:tc>
          <w:tcPr>
            <w:tcW w:type="dxa" w:w="1603"/>
          </w:tcPr>
          <w:p w14:paraId="37000000">
            <w:pPr>
              <w:ind/>
              <w:jc w:val="center"/>
            </w:pPr>
            <w:r>
              <w:t>5</w:t>
            </w:r>
          </w:p>
        </w:tc>
        <w:tc>
          <w:tcPr>
            <w:tcW w:type="dxa" w:w="1603"/>
          </w:tcPr>
          <w:p w14:paraId="38000000">
            <w:pPr>
              <w:ind/>
              <w:jc w:val="center"/>
            </w:pPr>
            <w:r>
              <w:t>5</w:t>
            </w:r>
          </w:p>
        </w:tc>
      </w:tr>
      <w:tr>
        <w:tc>
          <w:tcPr>
            <w:tcW w:type="dxa" w:w="4166"/>
            <w:gridSpan w:val="1"/>
            <w:vMerge w:val="continue"/>
          </w:tcPr>
          <w:p/>
        </w:tc>
        <w:tc>
          <w:tcPr>
            <w:tcW w:type="dxa" w:w="4190"/>
          </w:tcPr>
          <w:p w14:paraId="39000000">
            <w:r>
              <w:t>Литературное чтение</w:t>
            </w:r>
          </w:p>
        </w:tc>
        <w:tc>
          <w:tcPr>
            <w:tcW w:type="dxa" w:w="1603"/>
          </w:tcPr>
          <w:p w14:paraId="3A000000">
            <w:pPr>
              <w:ind/>
              <w:jc w:val="center"/>
            </w:pPr>
            <w:r>
              <w:t>3</w:t>
            </w:r>
          </w:p>
        </w:tc>
        <w:tc>
          <w:tcPr>
            <w:tcW w:type="dxa" w:w="1603"/>
          </w:tcPr>
          <w:p w14:paraId="3B000000">
            <w:pPr>
              <w:ind/>
              <w:jc w:val="center"/>
            </w:pPr>
            <w:r>
              <w:t>3</w:t>
            </w:r>
          </w:p>
        </w:tc>
        <w:tc>
          <w:tcPr>
            <w:tcW w:type="dxa" w:w="1603"/>
          </w:tcPr>
          <w:p w14:paraId="3C000000">
            <w:pPr>
              <w:ind/>
              <w:jc w:val="center"/>
            </w:pPr>
            <w:r>
              <w:t>3</w:t>
            </w:r>
          </w:p>
        </w:tc>
        <w:tc>
          <w:tcPr>
            <w:tcW w:type="dxa" w:w="1603"/>
          </w:tcPr>
          <w:p w14:paraId="3D000000">
            <w:pPr>
              <w:ind/>
              <w:jc w:val="center"/>
            </w:pPr>
            <w:r>
              <w:t>3</w:t>
            </w:r>
          </w:p>
        </w:tc>
      </w:tr>
      <w:tr>
        <w:tc>
          <w:tcPr>
            <w:tcW w:type="dxa" w:w="4166"/>
            <w:vMerge w:val="restart"/>
          </w:tcPr>
          <w:p w14:paraId="3E000000">
            <w:r>
              <w:t>Родной язык и литературное чтение на родном языке</w:t>
            </w:r>
          </w:p>
        </w:tc>
        <w:tc>
          <w:tcPr>
            <w:tcW w:type="dxa" w:w="4190"/>
          </w:tcPr>
          <w:p w14:paraId="3F000000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type="dxa" w:w="1603"/>
          </w:tcPr>
          <w:p w14:paraId="40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41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42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43000000">
            <w:pPr>
              <w:ind/>
              <w:jc w:val="center"/>
            </w:pPr>
            <w:r>
              <w:t>0.5</w:t>
            </w:r>
          </w:p>
        </w:tc>
      </w:tr>
      <w:tr>
        <w:tc>
          <w:tcPr>
            <w:tcW w:type="dxa" w:w="4166"/>
            <w:gridSpan w:val="1"/>
            <w:vMerge w:val="continue"/>
          </w:tcPr>
          <w:p/>
        </w:tc>
        <w:tc>
          <w:tcPr>
            <w:tcW w:type="dxa" w:w="4190"/>
          </w:tcPr>
          <w:p w14:paraId="44000000">
            <w:r>
              <w:t>Литературное чтение на родном языке</w:t>
            </w:r>
          </w:p>
        </w:tc>
        <w:tc>
          <w:tcPr>
            <w:tcW w:type="dxa" w:w="1603"/>
          </w:tcPr>
          <w:p w14:paraId="45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46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47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48000000">
            <w:pPr>
              <w:ind/>
              <w:jc w:val="center"/>
            </w:pPr>
            <w:r>
              <w:t>0.5</w:t>
            </w:r>
          </w:p>
        </w:tc>
      </w:tr>
      <w:tr>
        <w:tc>
          <w:tcPr>
            <w:tcW w:type="dxa" w:w="4166"/>
          </w:tcPr>
          <w:p w14:paraId="49000000">
            <w:r>
              <w:t>Иностранный язык</w:t>
            </w:r>
          </w:p>
        </w:tc>
        <w:tc>
          <w:tcPr>
            <w:tcW w:type="dxa" w:w="4190"/>
          </w:tcPr>
          <w:p w14:paraId="4A000000">
            <w:r>
              <w:t>Иностранный язык</w:t>
            </w:r>
          </w:p>
        </w:tc>
        <w:tc>
          <w:tcPr>
            <w:tcW w:type="dxa" w:w="1603"/>
          </w:tcPr>
          <w:p w14:paraId="4B000000">
            <w:pPr>
              <w:ind/>
              <w:jc w:val="center"/>
            </w:pPr>
            <w:r>
              <w:t>0</w:t>
            </w:r>
          </w:p>
        </w:tc>
        <w:tc>
          <w:tcPr>
            <w:tcW w:type="dxa" w:w="1603"/>
          </w:tcPr>
          <w:p w14:paraId="4C000000">
            <w:pPr>
              <w:ind/>
              <w:jc w:val="center"/>
            </w:pPr>
            <w:r>
              <w:t>2</w:t>
            </w:r>
          </w:p>
        </w:tc>
        <w:tc>
          <w:tcPr>
            <w:tcW w:type="dxa" w:w="1603"/>
          </w:tcPr>
          <w:p w14:paraId="4D000000">
            <w:pPr>
              <w:ind/>
              <w:jc w:val="center"/>
            </w:pPr>
            <w:r>
              <w:t>2</w:t>
            </w:r>
          </w:p>
        </w:tc>
        <w:tc>
          <w:tcPr>
            <w:tcW w:type="dxa" w:w="1603"/>
          </w:tcPr>
          <w:p w14:paraId="4E000000">
            <w:pPr>
              <w:ind/>
              <w:jc w:val="center"/>
            </w:pPr>
            <w:r>
              <w:t>2</w:t>
            </w:r>
          </w:p>
        </w:tc>
      </w:tr>
      <w:tr>
        <w:tc>
          <w:tcPr>
            <w:tcW w:type="dxa" w:w="4166"/>
          </w:tcPr>
          <w:p w14:paraId="4F000000">
            <w:r>
              <w:t>Математика и информатика</w:t>
            </w:r>
          </w:p>
        </w:tc>
        <w:tc>
          <w:tcPr>
            <w:tcW w:type="dxa" w:w="4190"/>
          </w:tcPr>
          <w:p w14:paraId="50000000">
            <w:r>
              <w:t>Математика</w:t>
            </w:r>
          </w:p>
        </w:tc>
        <w:tc>
          <w:tcPr>
            <w:tcW w:type="dxa" w:w="1603"/>
          </w:tcPr>
          <w:p w14:paraId="51000000">
            <w:pPr>
              <w:ind/>
              <w:jc w:val="center"/>
            </w:pPr>
            <w:r>
              <w:t>4</w:t>
            </w:r>
          </w:p>
        </w:tc>
        <w:tc>
          <w:tcPr>
            <w:tcW w:type="dxa" w:w="1603"/>
          </w:tcPr>
          <w:p w14:paraId="52000000">
            <w:pPr>
              <w:ind/>
              <w:jc w:val="center"/>
            </w:pPr>
            <w:r>
              <w:t>4</w:t>
            </w:r>
          </w:p>
        </w:tc>
        <w:tc>
          <w:tcPr>
            <w:tcW w:type="dxa" w:w="1603"/>
          </w:tcPr>
          <w:p w14:paraId="53000000">
            <w:pPr>
              <w:ind/>
              <w:jc w:val="center"/>
            </w:pPr>
            <w:r>
              <w:t>4</w:t>
            </w:r>
          </w:p>
        </w:tc>
        <w:tc>
          <w:tcPr>
            <w:tcW w:type="dxa" w:w="1603"/>
          </w:tcPr>
          <w:p w14:paraId="54000000">
            <w:pPr>
              <w:ind/>
              <w:jc w:val="center"/>
            </w:pPr>
            <w:r>
              <w:t>4</w:t>
            </w:r>
          </w:p>
        </w:tc>
      </w:tr>
      <w:tr>
        <w:tc>
          <w:tcPr>
            <w:tcW w:type="dxa" w:w="4166"/>
          </w:tcPr>
          <w:p w14:paraId="55000000">
            <w:r>
              <w:t>Обществознание и естествознание ("окружающий мир")</w:t>
            </w:r>
          </w:p>
        </w:tc>
        <w:tc>
          <w:tcPr>
            <w:tcW w:type="dxa" w:w="4190"/>
          </w:tcPr>
          <w:p w14:paraId="56000000">
            <w:r>
              <w:t>Окружающий мир</w:t>
            </w:r>
          </w:p>
        </w:tc>
        <w:tc>
          <w:tcPr>
            <w:tcW w:type="dxa" w:w="1603"/>
          </w:tcPr>
          <w:p w14:paraId="57000000">
            <w:pPr>
              <w:ind/>
              <w:jc w:val="center"/>
            </w:pPr>
            <w:r>
              <w:t>2</w:t>
            </w:r>
          </w:p>
        </w:tc>
        <w:tc>
          <w:tcPr>
            <w:tcW w:type="dxa" w:w="1603"/>
          </w:tcPr>
          <w:p w14:paraId="58000000">
            <w:pPr>
              <w:ind/>
              <w:jc w:val="center"/>
            </w:pPr>
            <w:r>
              <w:t>2</w:t>
            </w:r>
          </w:p>
        </w:tc>
        <w:tc>
          <w:tcPr>
            <w:tcW w:type="dxa" w:w="1603"/>
          </w:tcPr>
          <w:p w14:paraId="59000000">
            <w:pPr>
              <w:ind/>
              <w:jc w:val="center"/>
            </w:pPr>
            <w:r>
              <w:t>2</w:t>
            </w:r>
          </w:p>
        </w:tc>
        <w:tc>
          <w:tcPr>
            <w:tcW w:type="dxa" w:w="1603"/>
          </w:tcPr>
          <w:p w14:paraId="5A000000">
            <w:pPr>
              <w:ind/>
              <w:jc w:val="center"/>
            </w:pPr>
            <w:r>
              <w:t>2</w:t>
            </w:r>
          </w:p>
        </w:tc>
      </w:tr>
      <w:tr>
        <w:tc>
          <w:tcPr>
            <w:tcW w:type="dxa" w:w="4166"/>
          </w:tcPr>
          <w:p w14:paraId="5B000000">
            <w:r>
              <w:t>Основы религиозных культур и светской этики</w:t>
            </w:r>
          </w:p>
        </w:tc>
        <w:tc>
          <w:tcPr>
            <w:tcW w:type="dxa" w:w="4190"/>
          </w:tcPr>
          <w:p w14:paraId="5C000000">
            <w:r>
              <w:t>Основы религиозных культур и светской этики</w:t>
            </w:r>
          </w:p>
        </w:tc>
        <w:tc>
          <w:tcPr>
            <w:tcW w:type="dxa" w:w="1603"/>
          </w:tcPr>
          <w:p w14:paraId="5D000000">
            <w:pPr>
              <w:ind/>
              <w:jc w:val="center"/>
            </w:pPr>
            <w:r>
              <w:t>0</w:t>
            </w:r>
          </w:p>
        </w:tc>
        <w:tc>
          <w:tcPr>
            <w:tcW w:type="dxa" w:w="1603"/>
          </w:tcPr>
          <w:p w14:paraId="5E000000">
            <w:pPr>
              <w:ind/>
              <w:jc w:val="center"/>
            </w:pPr>
            <w:r>
              <w:t>0</w:t>
            </w:r>
          </w:p>
        </w:tc>
        <w:tc>
          <w:tcPr>
            <w:tcW w:type="dxa" w:w="1603"/>
          </w:tcPr>
          <w:p w14:paraId="5F000000">
            <w:pPr>
              <w:ind/>
              <w:jc w:val="center"/>
            </w:pPr>
            <w:r>
              <w:t>0</w:t>
            </w:r>
          </w:p>
        </w:tc>
        <w:tc>
          <w:tcPr>
            <w:tcW w:type="dxa" w:w="1603"/>
          </w:tcPr>
          <w:p w14:paraId="60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166"/>
            <w:vMerge w:val="restart"/>
          </w:tcPr>
          <w:p w14:paraId="61000000">
            <w:r>
              <w:t>Искусство</w:t>
            </w:r>
          </w:p>
        </w:tc>
        <w:tc>
          <w:tcPr>
            <w:tcW w:type="dxa" w:w="4190"/>
          </w:tcPr>
          <w:p w14:paraId="62000000">
            <w:r>
              <w:t>Изобразительное искусство</w:t>
            </w:r>
          </w:p>
        </w:tc>
        <w:tc>
          <w:tcPr>
            <w:tcW w:type="dxa" w:w="1603"/>
          </w:tcPr>
          <w:p w14:paraId="63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64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65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66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166"/>
            <w:gridSpan w:val="1"/>
            <w:vMerge w:val="continue"/>
          </w:tcPr>
          <w:p/>
        </w:tc>
        <w:tc>
          <w:tcPr>
            <w:tcW w:type="dxa" w:w="4190"/>
          </w:tcPr>
          <w:p w14:paraId="67000000">
            <w:r>
              <w:t>Музыка</w:t>
            </w:r>
          </w:p>
        </w:tc>
        <w:tc>
          <w:tcPr>
            <w:tcW w:type="dxa" w:w="1603"/>
          </w:tcPr>
          <w:p w14:paraId="68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69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6A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6B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166"/>
          </w:tcPr>
          <w:p w14:paraId="6C000000">
            <w:r>
              <w:t>Технология</w:t>
            </w:r>
          </w:p>
        </w:tc>
        <w:tc>
          <w:tcPr>
            <w:tcW w:type="dxa" w:w="4190"/>
          </w:tcPr>
          <w:p w14:paraId="6D000000">
            <w:r>
              <w:t>Технология</w:t>
            </w:r>
          </w:p>
        </w:tc>
        <w:tc>
          <w:tcPr>
            <w:tcW w:type="dxa" w:w="1603"/>
          </w:tcPr>
          <w:p w14:paraId="6E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6F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70000000">
            <w:pPr>
              <w:ind/>
              <w:jc w:val="center"/>
            </w:pPr>
            <w:r>
              <w:t>1</w:t>
            </w:r>
          </w:p>
        </w:tc>
        <w:tc>
          <w:tcPr>
            <w:tcW w:type="dxa" w:w="1603"/>
          </w:tcPr>
          <w:p w14:paraId="71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166"/>
          </w:tcPr>
          <w:p w14:paraId="72000000">
            <w:r>
              <w:t>Физическая культура</w:t>
            </w:r>
          </w:p>
        </w:tc>
        <w:tc>
          <w:tcPr>
            <w:tcW w:type="dxa" w:w="4190"/>
          </w:tcPr>
          <w:p w14:paraId="73000000">
            <w:r>
              <w:t>Физическая культура</w:t>
            </w:r>
          </w:p>
        </w:tc>
        <w:tc>
          <w:tcPr>
            <w:tcW w:type="dxa" w:w="1603"/>
          </w:tcPr>
          <w:p w14:paraId="74000000">
            <w:pPr>
              <w:ind/>
              <w:jc w:val="center"/>
            </w:pPr>
            <w:r>
              <w:t>2</w:t>
            </w:r>
          </w:p>
        </w:tc>
        <w:tc>
          <w:tcPr>
            <w:tcW w:type="dxa" w:w="1603"/>
          </w:tcPr>
          <w:p w14:paraId="75000000">
            <w:pPr>
              <w:ind/>
              <w:jc w:val="center"/>
            </w:pPr>
            <w:r>
              <w:t>2</w:t>
            </w:r>
          </w:p>
        </w:tc>
        <w:tc>
          <w:tcPr>
            <w:tcW w:type="dxa" w:w="1603"/>
          </w:tcPr>
          <w:p w14:paraId="76000000">
            <w:pPr>
              <w:ind/>
              <w:jc w:val="center"/>
            </w:pPr>
            <w:r>
              <w:t>2</w:t>
            </w:r>
          </w:p>
        </w:tc>
        <w:tc>
          <w:tcPr>
            <w:tcW w:type="dxa" w:w="1603"/>
          </w:tcPr>
          <w:p w14:paraId="77000000">
            <w:pPr>
              <w:ind/>
              <w:jc w:val="center"/>
            </w:pPr>
            <w:r>
              <w:t>2</w:t>
            </w:r>
          </w:p>
        </w:tc>
      </w:tr>
      <w:tr>
        <w:tc>
          <w:tcPr>
            <w:tcW w:type="dxa" w:w="8356"/>
            <w:gridSpan w:val="2"/>
            <w:shd w:fill="00FF00" w:val="clear"/>
          </w:tcPr>
          <w:p w14:paraId="78000000">
            <w:r>
              <w:t>Итого</w:t>
            </w:r>
          </w:p>
        </w:tc>
        <w:tc>
          <w:tcPr>
            <w:tcW w:type="dxa" w:w="1603"/>
            <w:shd w:fill="00FF00" w:val="clear"/>
          </w:tcPr>
          <w:p w14:paraId="79000000">
            <w:pPr>
              <w:ind/>
              <w:jc w:val="center"/>
            </w:pPr>
            <w:r>
              <w:t>21</w:t>
            </w:r>
          </w:p>
        </w:tc>
        <w:tc>
          <w:tcPr>
            <w:tcW w:type="dxa" w:w="1603"/>
            <w:shd w:fill="00FF00" w:val="clear"/>
          </w:tcPr>
          <w:p w14:paraId="7A000000">
            <w:pPr>
              <w:ind/>
              <w:jc w:val="center"/>
            </w:pPr>
            <w:r>
              <w:t>23</w:t>
            </w:r>
          </w:p>
        </w:tc>
        <w:tc>
          <w:tcPr>
            <w:tcW w:type="dxa" w:w="1603"/>
            <w:shd w:fill="00FF00" w:val="clear"/>
          </w:tcPr>
          <w:p w14:paraId="7B000000">
            <w:pPr>
              <w:ind/>
              <w:jc w:val="center"/>
            </w:pPr>
            <w:r>
              <w:t>23</w:t>
            </w:r>
          </w:p>
        </w:tc>
        <w:tc>
          <w:tcPr>
            <w:tcW w:type="dxa" w:w="1603"/>
            <w:shd w:fill="00FF00" w:val="clear"/>
          </w:tcPr>
          <w:p w14:paraId="7C000000">
            <w:pPr>
              <w:ind/>
              <w:jc w:val="center"/>
            </w:pPr>
            <w:r>
              <w:t>23</w:t>
            </w:r>
          </w:p>
        </w:tc>
      </w:tr>
      <w:tr>
        <w:tc>
          <w:tcPr>
            <w:tcW w:type="dxa" w:w="8356"/>
            <w:gridSpan w:val="2"/>
            <w:shd w:fill="00FF00" w:val="clear"/>
          </w:tcPr>
          <w:p w14:paraId="7D000000">
            <w:r>
              <w:t>ИТОГО недельная нагрузка</w:t>
            </w:r>
          </w:p>
        </w:tc>
        <w:tc>
          <w:tcPr>
            <w:tcW w:type="dxa" w:w="1603"/>
            <w:shd w:fill="00FF00" w:val="clear"/>
          </w:tcPr>
          <w:p w14:paraId="7E000000">
            <w:pPr>
              <w:ind/>
              <w:jc w:val="center"/>
            </w:pPr>
            <w:r>
              <w:t>21</w:t>
            </w:r>
          </w:p>
        </w:tc>
        <w:tc>
          <w:tcPr>
            <w:tcW w:type="dxa" w:w="1603"/>
            <w:shd w:fill="00FF00" w:val="clear"/>
          </w:tcPr>
          <w:p w14:paraId="7F000000">
            <w:pPr>
              <w:ind/>
              <w:jc w:val="center"/>
            </w:pPr>
            <w:r>
              <w:t>23</w:t>
            </w:r>
          </w:p>
        </w:tc>
        <w:tc>
          <w:tcPr>
            <w:tcW w:type="dxa" w:w="1603"/>
            <w:shd w:fill="00FF00" w:val="clear"/>
          </w:tcPr>
          <w:p w14:paraId="80000000">
            <w:pPr>
              <w:ind/>
              <w:jc w:val="center"/>
            </w:pPr>
            <w:r>
              <w:t>23</w:t>
            </w:r>
          </w:p>
        </w:tc>
        <w:tc>
          <w:tcPr>
            <w:tcW w:type="dxa" w:w="1603"/>
            <w:shd w:fill="00FF00" w:val="clear"/>
          </w:tcPr>
          <w:p w14:paraId="81000000">
            <w:pPr>
              <w:ind/>
              <w:jc w:val="center"/>
            </w:pPr>
            <w:r>
              <w:t>23</w:t>
            </w:r>
          </w:p>
        </w:tc>
      </w:tr>
      <w:tr>
        <w:tc>
          <w:tcPr>
            <w:tcW w:type="dxa" w:w="8356"/>
            <w:gridSpan w:val="2"/>
            <w:shd w:fill="FCE3FC" w:val="clear"/>
          </w:tcPr>
          <w:p w14:paraId="82000000">
            <w:r>
              <w:t>Количество учебных недель</w:t>
            </w:r>
          </w:p>
        </w:tc>
        <w:tc>
          <w:tcPr>
            <w:tcW w:type="dxa" w:w="1603"/>
            <w:shd w:fill="FCE3FC" w:val="clear"/>
          </w:tcPr>
          <w:p w14:paraId="83000000">
            <w:pPr>
              <w:ind/>
              <w:jc w:val="center"/>
            </w:pPr>
            <w:r>
              <w:t>33</w:t>
            </w:r>
          </w:p>
        </w:tc>
        <w:tc>
          <w:tcPr>
            <w:tcW w:type="dxa" w:w="1603"/>
            <w:shd w:fill="FCE3FC" w:val="clear"/>
          </w:tcPr>
          <w:p w14:paraId="84000000">
            <w:pPr>
              <w:ind/>
              <w:jc w:val="center"/>
            </w:pPr>
            <w:r>
              <w:t>34</w:t>
            </w:r>
          </w:p>
        </w:tc>
        <w:tc>
          <w:tcPr>
            <w:tcW w:type="dxa" w:w="1603"/>
            <w:shd w:fill="FCE3FC" w:val="clear"/>
          </w:tcPr>
          <w:p w14:paraId="85000000">
            <w:pPr>
              <w:ind/>
              <w:jc w:val="center"/>
            </w:pPr>
            <w:r>
              <w:t>34</w:t>
            </w:r>
          </w:p>
        </w:tc>
        <w:tc>
          <w:tcPr>
            <w:tcW w:type="dxa" w:w="1603"/>
            <w:shd w:fill="FCE3FC" w:val="clear"/>
          </w:tcPr>
          <w:p w14:paraId="86000000">
            <w:pPr>
              <w:ind/>
              <w:jc w:val="center"/>
            </w:pPr>
            <w:r>
              <w:t>34</w:t>
            </w:r>
          </w:p>
        </w:tc>
      </w:tr>
      <w:tr>
        <w:tc>
          <w:tcPr>
            <w:tcW w:type="dxa" w:w="8356"/>
            <w:gridSpan w:val="2"/>
            <w:shd w:fill="FCE3FC" w:val="clear"/>
          </w:tcPr>
          <w:p w14:paraId="87000000">
            <w:r>
              <w:t>Всего часов в год</w:t>
            </w:r>
          </w:p>
        </w:tc>
        <w:tc>
          <w:tcPr>
            <w:tcW w:type="dxa" w:w="1603"/>
            <w:shd w:fill="FCE3FC" w:val="clear"/>
          </w:tcPr>
          <w:p w14:paraId="88000000">
            <w:pPr>
              <w:ind/>
              <w:jc w:val="center"/>
            </w:pPr>
            <w:r>
              <w:t>693</w:t>
            </w:r>
          </w:p>
        </w:tc>
        <w:tc>
          <w:tcPr>
            <w:tcW w:type="dxa" w:w="1603"/>
            <w:shd w:fill="FCE3FC" w:val="clear"/>
          </w:tcPr>
          <w:p w14:paraId="89000000">
            <w:pPr>
              <w:ind/>
              <w:jc w:val="center"/>
            </w:pPr>
            <w:r>
              <w:t>782</w:t>
            </w:r>
          </w:p>
        </w:tc>
        <w:tc>
          <w:tcPr>
            <w:tcW w:type="dxa" w:w="1603"/>
            <w:shd w:fill="FCE3FC" w:val="clear"/>
          </w:tcPr>
          <w:p w14:paraId="8A000000">
            <w:pPr>
              <w:ind/>
              <w:jc w:val="center"/>
            </w:pPr>
            <w:r>
              <w:t>782</w:t>
            </w:r>
          </w:p>
        </w:tc>
        <w:tc>
          <w:tcPr>
            <w:tcW w:type="dxa" w:w="1603"/>
            <w:shd w:fill="FCE3FC" w:val="clear"/>
          </w:tcPr>
          <w:p w14:paraId="8B000000">
            <w:pPr>
              <w:ind/>
              <w:jc w:val="center"/>
            </w:pPr>
            <w:r>
              <w:t>782</w:t>
            </w:r>
          </w:p>
        </w:tc>
      </w:tr>
    </w:tbl>
    <w:p w14:paraId="8C000000">
      <w:r>
        <w:br w:type="page"/>
      </w:r>
    </w:p>
    <w:p w14:paraId="8D000000">
      <w:r>
        <w:rPr>
          <w:b w:val="1"/>
          <w:sz w:val="32"/>
        </w:rPr>
        <w:t>План внеурочной деятельности (недельный)</w:t>
      </w:r>
    </w:p>
    <w:p w14:paraId="8E000000">
      <w:r>
        <w:t>Муниципальное казенное общеобразовательное учреждение начальная общеобразовательная школа с.Аим</w:t>
      </w:r>
    </w:p>
    <w:tbl>
      <w:tblPr>
        <w:tblStyle w:val="Style_3"/>
        <w:tblLayout w:type="fixed"/>
      </w:tblPr>
      <w:tblGrid>
        <w:gridCol w:w="4847"/>
        <w:gridCol w:w="2423"/>
        <w:gridCol w:w="2424"/>
        <w:gridCol w:w="2424"/>
        <w:gridCol w:w="2424"/>
      </w:tblGrid>
      <w:tr>
        <w:tc>
          <w:tcPr>
            <w:tcW w:type="dxa" w:w="4847"/>
            <w:vMerge w:val="restart"/>
            <w:shd w:fill="D9D9D9" w:val="clear"/>
          </w:tcPr>
          <w:p w14:paraId="8F000000">
            <w:r>
              <w:rPr>
                <w:b w:val="1"/>
              </w:rPr>
              <w:t>Учебные курсы</w:t>
            </w:r>
          </w:p>
          <w:p w14:paraId="90000000"/>
        </w:tc>
        <w:tc>
          <w:tcPr>
            <w:tcW w:type="dxa" w:w="9695"/>
            <w:gridSpan w:val="4"/>
            <w:shd w:fill="D9D9D9" w:val="clear"/>
          </w:tcPr>
          <w:p w14:paraId="91000000">
            <w:pPr>
              <w:ind/>
              <w:jc w:val="center"/>
            </w:pPr>
            <w:r>
              <w:rPr>
                <w:b w:val="1"/>
              </w:rPr>
              <w:t>Количество часов в неделю</w:t>
            </w:r>
          </w:p>
        </w:tc>
      </w:tr>
      <w:tr>
        <w:tc>
          <w:tcPr>
            <w:tcW w:type="dxa" w:w="4847"/>
            <w:gridSpan w:val="1"/>
            <w:vMerge w:val="continue"/>
            <w:shd w:fill="D9D9D9" w:val="clear"/>
          </w:tcPr>
          <w:p/>
        </w:tc>
        <w:tc>
          <w:tcPr>
            <w:tcW w:type="dxa" w:w="2423"/>
            <w:shd w:fill="D9D9D9" w:val="clear"/>
          </w:tcPr>
          <w:p w14:paraId="92000000">
            <w:pPr>
              <w:ind/>
              <w:jc w:val="center"/>
            </w:pPr>
            <w:r>
              <w:rPr>
                <w:b w:val="1"/>
              </w:rPr>
              <w:t>1</w:t>
            </w:r>
          </w:p>
        </w:tc>
        <w:tc>
          <w:tcPr>
            <w:tcW w:type="dxa" w:w="2424"/>
            <w:shd w:fill="D9D9D9" w:val="clear"/>
          </w:tcPr>
          <w:p w14:paraId="93000000">
            <w:pPr>
              <w:ind/>
              <w:jc w:val="center"/>
            </w:pPr>
            <w:r>
              <w:rPr>
                <w:b w:val="1"/>
              </w:rPr>
              <w:t>2</w:t>
            </w:r>
          </w:p>
        </w:tc>
        <w:tc>
          <w:tcPr>
            <w:tcW w:type="dxa" w:w="2424"/>
            <w:shd w:fill="D9D9D9" w:val="clear"/>
          </w:tcPr>
          <w:p w14:paraId="94000000">
            <w:pPr>
              <w:ind/>
              <w:jc w:val="center"/>
            </w:pPr>
            <w:r>
              <w:rPr>
                <w:b w:val="1"/>
              </w:rPr>
              <w:t>3</w:t>
            </w:r>
          </w:p>
        </w:tc>
        <w:tc>
          <w:tcPr>
            <w:tcW w:type="dxa" w:w="2424"/>
            <w:shd w:fill="D9D9D9" w:val="clear"/>
          </w:tcPr>
          <w:p w14:paraId="95000000">
            <w:pPr>
              <w:ind/>
              <w:jc w:val="center"/>
            </w:pPr>
            <w:r>
              <w:rPr>
                <w:b w:val="1"/>
              </w:rPr>
              <w:t>4</w:t>
            </w:r>
          </w:p>
        </w:tc>
      </w:tr>
      <w:tr>
        <w:tc>
          <w:tcPr>
            <w:tcW w:type="dxa" w:w="4847"/>
          </w:tcPr>
          <w:p w14:paraId="96000000">
            <w:r>
              <w:t>Разговор о важном</w:t>
            </w:r>
          </w:p>
        </w:tc>
        <w:tc>
          <w:tcPr>
            <w:tcW w:type="dxa" w:w="2423"/>
          </w:tcPr>
          <w:p w14:paraId="97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98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99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9A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847"/>
          </w:tcPr>
          <w:p w14:paraId="9B000000">
            <w:r>
              <w:t>Финансовая грамотность</w:t>
            </w:r>
          </w:p>
        </w:tc>
        <w:tc>
          <w:tcPr>
            <w:tcW w:type="dxa" w:w="2423"/>
          </w:tcPr>
          <w:p w14:paraId="9C000000">
            <w:pPr>
              <w:ind/>
              <w:jc w:val="center"/>
            </w:pPr>
            <w:r>
              <w:t>0</w:t>
            </w:r>
          </w:p>
        </w:tc>
        <w:tc>
          <w:tcPr>
            <w:tcW w:type="dxa" w:w="2424"/>
          </w:tcPr>
          <w:p w14:paraId="9D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9E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9F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847"/>
          </w:tcPr>
          <w:p w14:paraId="A0000000">
            <w:r>
              <w:t xml:space="preserve">Функциональная грамотность </w:t>
            </w:r>
          </w:p>
        </w:tc>
        <w:tc>
          <w:tcPr>
            <w:tcW w:type="dxa" w:w="2423"/>
          </w:tcPr>
          <w:p w14:paraId="A1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A2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A3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A4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847"/>
          </w:tcPr>
          <w:p w14:paraId="A5000000">
            <w:r>
              <w:t>Все профессии важны</w:t>
            </w:r>
          </w:p>
        </w:tc>
        <w:tc>
          <w:tcPr>
            <w:tcW w:type="dxa" w:w="2423"/>
          </w:tcPr>
          <w:p w14:paraId="A6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A7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A8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A9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847"/>
          </w:tcPr>
          <w:p w14:paraId="AA000000">
            <w:r>
              <w:t>Шахматы</w:t>
            </w:r>
          </w:p>
        </w:tc>
        <w:tc>
          <w:tcPr>
            <w:tcW w:type="dxa" w:w="2423"/>
          </w:tcPr>
          <w:p w14:paraId="AB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AC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AD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AE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847"/>
          </w:tcPr>
          <w:p w14:paraId="AF000000">
            <w:r>
              <w:t>Кукольный театр</w:t>
            </w:r>
          </w:p>
        </w:tc>
        <w:tc>
          <w:tcPr>
            <w:tcW w:type="dxa" w:w="2423"/>
          </w:tcPr>
          <w:p w14:paraId="B0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B1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B2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B3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847"/>
          </w:tcPr>
          <w:p w14:paraId="B4000000">
            <w:r>
              <w:t>Орлята России</w:t>
            </w:r>
          </w:p>
        </w:tc>
        <w:tc>
          <w:tcPr>
            <w:tcW w:type="dxa" w:w="2423"/>
          </w:tcPr>
          <w:p w14:paraId="B5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B6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B7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B8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4847"/>
          </w:tcPr>
          <w:p w14:paraId="B9000000">
            <w:bookmarkStart w:id="1" w:name="_GoBack"/>
            <w:bookmarkEnd w:id="1"/>
            <w:r>
              <w:t>Спортивные игры</w:t>
            </w:r>
          </w:p>
        </w:tc>
        <w:tc>
          <w:tcPr>
            <w:tcW w:type="dxa" w:w="2423"/>
          </w:tcPr>
          <w:p w14:paraId="BA000000">
            <w:pPr>
              <w:ind/>
              <w:jc w:val="center"/>
            </w:pPr>
            <w:r>
              <w:t>1</w:t>
            </w:r>
          </w:p>
        </w:tc>
        <w:tc>
          <w:tcPr>
            <w:tcW w:type="dxa" w:w="2424"/>
          </w:tcPr>
          <w:p w14:paraId="BB000000">
            <w:pPr>
              <w:ind/>
              <w:jc w:val="center"/>
            </w:pPr>
            <w:r>
              <w:t>0</w:t>
            </w:r>
          </w:p>
        </w:tc>
        <w:tc>
          <w:tcPr>
            <w:tcW w:type="dxa" w:w="2424"/>
          </w:tcPr>
          <w:p w14:paraId="BC000000">
            <w:pPr>
              <w:ind/>
              <w:jc w:val="center"/>
            </w:pPr>
            <w:r>
              <w:t>0</w:t>
            </w:r>
          </w:p>
        </w:tc>
        <w:tc>
          <w:tcPr>
            <w:tcW w:type="dxa" w:w="2424"/>
          </w:tcPr>
          <w:p w14:paraId="BD00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4847"/>
            <w:shd w:fill="00FF00" w:val="clear"/>
          </w:tcPr>
          <w:p w14:paraId="BE000000">
            <w:r>
              <w:t>ИТОГО недельная нагрузка</w:t>
            </w:r>
          </w:p>
        </w:tc>
        <w:tc>
          <w:tcPr>
            <w:tcW w:type="dxa" w:w="2423"/>
            <w:shd w:fill="00FF00" w:val="clear"/>
          </w:tcPr>
          <w:p w14:paraId="BF000000">
            <w:pPr>
              <w:ind/>
              <w:jc w:val="center"/>
            </w:pPr>
            <w:r>
              <w:t>7</w:t>
            </w:r>
          </w:p>
        </w:tc>
        <w:tc>
          <w:tcPr>
            <w:tcW w:type="dxa" w:w="2424"/>
            <w:shd w:fill="00FF00" w:val="clear"/>
          </w:tcPr>
          <w:p w14:paraId="C0000000">
            <w:pPr>
              <w:ind/>
              <w:jc w:val="center"/>
            </w:pPr>
            <w:r>
              <w:t>7</w:t>
            </w:r>
          </w:p>
        </w:tc>
        <w:tc>
          <w:tcPr>
            <w:tcW w:type="dxa" w:w="2424"/>
            <w:shd w:fill="00FF00" w:val="clear"/>
          </w:tcPr>
          <w:p w14:paraId="C1000000">
            <w:pPr>
              <w:ind/>
              <w:jc w:val="center"/>
            </w:pPr>
            <w:r>
              <w:t>7</w:t>
            </w:r>
          </w:p>
        </w:tc>
        <w:tc>
          <w:tcPr>
            <w:tcW w:type="dxa" w:w="2424"/>
            <w:shd w:fill="00FF00" w:val="clear"/>
          </w:tcPr>
          <w:p w14:paraId="C2000000">
            <w:pPr>
              <w:ind/>
              <w:jc w:val="center"/>
            </w:pPr>
            <w:r>
              <w:t>7</w:t>
            </w:r>
          </w:p>
        </w:tc>
      </w:tr>
    </w:tbl>
    <w:p w14:paraId="C3000000"/>
    <w:sectPr>
      <w:pgSz w:h="11900" w:orient="landscape" w:w="16820"/>
      <w:pgMar w:bottom="1134" w:footer="708" w:gutter="0" w:header="708" w:left="1134" w:right="1134" w:top="85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Balloon Text"/>
    <w:basedOn w:val="Style_4"/>
    <w:link w:val="Style_10_ch"/>
    <w:pPr>
      <w:spacing w:after="0" w:line="240" w:lineRule="auto"/>
      <w:ind/>
    </w:pPr>
    <w:rPr>
      <w:rFonts w:ascii="Segoe UI" w:hAnsi="Segoe UI"/>
      <w:sz w:val="18"/>
    </w:rPr>
  </w:style>
  <w:style w:styleId="Style_10_ch" w:type="character">
    <w:name w:val="Balloon Text"/>
    <w:basedOn w:val="Style_4_ch"/>
    <w:link w:val="Style_10"/>
    <w:rPr>
      <w:rFonts w:ascii="Segoe UI" w:hAnsi="Segoe UI"/>
      <w:sz w:val="18"/>
    </w:rPr>
  </w:style>
  <w:style w:styleId="Style_11" w:type="paragraph">
    <w:name w:val="heading 3"/>
    <w:basedOn w:val="Style_4"/>
    <w:link w:val="Style_11_ch"/>
    <w:uiPriority w:val="9"/>
    <w:qFormat/>
    <w:pPr>
      <w:spacing w:afterAutospacing="on" w:beforeAutospacing="on" w:line="240" w:lineRule="auto"/>
      <w:ind/>
      <w:outlineLvl w:val="2"/>
    </w:pPr>
    <w:rPr>
      <w:rFonts w:ascii="Times New Roman" w:hAnsi="Times New Roman"/>
      <w:b w:val="1"/>
      <w:sz w:val="27"/>
    </w:rPr>
  </w:style>
  <w:style w:styleId="Style_11_ch" w:type="character">
    <w:name w:val="heading 3"/>
    <w:basedOn w:val="Style_4_ch"/>
    <w:link w:val="Style_11"/>
    <w:rPr>
      <w:rFonts w:ascii="Times New Roman" w:hAnsi="Times New Roman"/>
      <w:b w:val="1"/>
      <w:sz w:val="27"/>
    </w:rPr>
  </w:style>
  <w:style w:styleId="Style_12" w:type="paragraph">
    <w:name w:val="annotation subject"/>
    <w:basedOn w:val="Style_13"/>
    <w:next w:val="Style_13"/>
    <w:link w:val="Style_12_ch"/>
    <w:rPr>
      <w:b w:val="1"/>
    </w:rPr>
  </w:style>
  <w:style w:styleId="Style_12_ch" w:type="character">
    <w:name w:val="annotation subject"/>
    <w:basedOn w:val="Style_13_ch"/>
    <w:link w:val="Style_12"/>
    <w:rPr>
      <w:b w:val="1"/>
    </w:rPr>
  </w:style>
  <w:style w:styleId="Style_2" w:type="paragraph">
    <w:name w:val="List Paragraph"/>
    <w:basedOn w:val="Style_4"/>
    <w:link w:val="Style_2_ch"/>
    <w:pPr>
      <w:ind w:firstLine="0" w:left="720"/>
      <w:contextualSpacing w:val="1"/>
    </w:pPr>
  </w:style>
  <w:style w:styleId="Style_2_ch" w:type="character">
    <w:name w:val="List Paragraph"/>
    <w:basedOn w:val="Style_4_ch"/>
    <w:link w:val="Style_2"/>
  </w:style>
  <w:style w:styleId="Style_14" w:type="paragraph">
    <w:name w:val="toc 3"/>
    <w:next w:val="Style_4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4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4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" w:type="paragraph">
    <w:name w:val="markedcontent"/>
    <w:basedOn w:val="Style_9"/>
    <w:link w:val="Style_1_ch"/>
  </w:style>
  <w:style w:styleId="Style_1_ch" w:type="character">
    <w:name w:val="markedcontent"/>
    <w:basedOn w:val="Style_9_ch"/>
    <w:link w:val="Style_1"/>
  </w:style>
  <w:style w:styleId="Style_19" w:type="paragraph">
    <w:name w:val="toc 1"/>
    <w:next w:val="Style_4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4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4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annotation reference"/>
    <w:basedOn w:val="Style_9"/>
    <w:link w:val="Style_23_ch"/>
    <w:rPr>
      <w:sz w:val="16"/>
    </w:rPr>
  </w:style>
  <w:style w:styleId="Style_23_ch" w:type="character">
    <w:name w:val="annotation reference"/>
    <w:basedOn w:val="Style_9_ch"/>
    <w:link w:val="Style_23"/>
    <w:rPr>
      <w:sz w:val="16"/>
    </w:rPr>
  </w:style>
  <w:style w:styleId="Style_24" w:type="paragraph">
    <w:name w:val="toc 5"/>
    <w:next w:val="Style_4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4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4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4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13" w:type="paragraph">
    <w:name w:val="annotation text"/>
    <w:basedOn w:val="Style_4"/>
    <w:link w:val="Style_13_ch"/>
    <w:pPr>
      <w:spacing w:line="240" w:lineRule="auto"/>
      <w:ind/>
    </w:pPr>
    <w:rPr>
      <w:sz w:val="20"/>
    </w:rPr>
  </w:style>
  <w:style w:styleId="Style_13_ch" w:type="character">
    <w:name w:val="annotation text"/>
    <w:basedOn w:val="Style_4_ch"/>
    <w:link w:val="Style_13"/>
    <w:rPr>
      <w:sz w:val="20"/>
    </w:rPr>
  </w:style>
  <w:style w:styleId="Style_28" w:type="paragraph">
    <w:name w:val="heading 2"/>
    <w:next w:val="Style_4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styleId="Style_3" w:type="table">
    <w:name w:val="Table Grid"/>
    <w:basedOn w:val="Style_29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2024-09-03T10:21:11Z</dcterms:modified>
</cp:coreProperties>
</file>