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line="240" w:lineRule="auto"/>
        <w:ind/>
        <w:jc w:val="center"/>
        <w:rPr>
          <w:rFonts w:ascii="Times New Roman" w:hAnsi="Times New Roman"/>
          <w:color w:val="000000"/>
          <w:sz w:val="24"/>
        </w:rPr>
      </w:pPr>
      <w:r>
        <w:drawing>
          <wp:inline>
            <wp:extent cx="6657974" cy="9086849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657974" cy="9086849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color w:val="000000"/>
          <w:sz w:val="24"/>
        </w:rPr>
        <w:t>1</w:t>
      </w:r>
      <w:r>
        <w:rPr>
          <w:rFonts w:ascii="Times New Roman" w:hAnsi="Times New Roman"/>
          <w:color w:val="000000"/>
          <w:sz w:val="24"/>
        </w:rPr>
        <w:t>материалы, отчеты о проведенных исследованиях, стендовый доклад, отчетные материалы по социальному проекту и другие);</w:t>
      </w:r>
    </w:p>
    <w:p w14:paraId="02000000">
      <w:pPr>
        <w:numPr>
          <w:ilvl w:val="0"/>
          <w:numId w:val="1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художественная творческая работа (в области литературы, музыки, изобразительного искусства), представленная в виде прозаического или стихотворного произведения, инсценировки, художественной декламации, исполнения музыкального произведения, компьютерной анимации и других;</w:t>
      </w:r>
    </w:p>
    <w:p w14:paraId="03000000">
      <w:pPr>
        <w:numPr>
          <w:ilvl w:val="0"/>
          <w:numId w:val="1"/>
        </w:num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материальный объект, макет, иное конструкторское изделие.</w:t>
      </w:r>
    </w:p>
    <w:p w14:paraId="04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2.6. Выполнение обучающимися индивидуального проекта не исключает их участие в групповых проектах.</w:t>
      </w:r>
    </w:p>
    <w:p w14:paraId="05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2.7. Индивидуальные и групповые проекты выполняются обучающимися самостоятельно под руководством педагога (тьютора).</w:t>
      </w:r>
    </w:p>
    <w:p w14:paraId="06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2.8. Педагоги-тьюторы назначаются приказом директора.</w:t>
      </w:r>
    </w:p>
    <w:p w14:paraId="07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2.9. Тьюторы:</w:t>
      </w:r>
    </w:p>
    <w:p w14:paraId="08000000">
      <w:pPr>
        <w:numPr>
          <w:ilvl w:val="0"/>
          <w:numId w:val="2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формулируют совместно с обучающимися темы, предлагаемые для выполнения обучающимися;</w:t>
      </w:r>
    </w:p>
    <w:p w14:paraId="09000000">
      <w:pPr>
        <w:numPr>
          <w:ilvl w:val="0"/>
          <w:numId w:val="2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организуют очно и дистанционно индивидуальные и групповые консультации для обучающихся в процессе выполнения проектов (как плановые, так и по запросам обучающихся), осуществляют контроль деятельности обучающихся и несут ответственность за качество представляемых на защиту работ;</w:t>
      </w:r>
    </w:p>
    <w:p w14:paraId="0A000000">
      <w:pPr>
        <w:numPr>
          <w:ilvl w:val="0"/>
          <w:numId w:val="2"/>
        </w:num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проводят индивидуальные консультации с обучающимися, представляющими свои проекты на конкурсы разного уровня. Для участия проектной работы в конкурсных мероприятиях разного уровня (муниципальных, окружных, региональных, федеральных) тьютор организует оформление сопровождающей документации, предусмотренной форматом данного конкурса, и согласовывается с директором школы.</w:t>
      </w:r>
    </w:p>
    <w:p w14:paraId="0B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2.10. После выбора темы проекта обучающиеся согласуют ее с тьютором.</w:t>
      </w:r>
    </w:p>
    <w:p w14:paraId="0C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2.11. Обучающиеся самостоятельно при поддержке тьютора определяют цель (продукт) проекта, его особенности, согласуют с тьютором план-график выполнения проекта.</w:t>
      </w:r>
    </w:p>
    <w:p w14:paraId="0D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2.12. Результаты выполнения проекта могут учитываться как результаты промежуточной аттестации согласно ООП и локальным нормативным актам школы.</w:t>
      </w:r>
    </w:p>
    <w:p w14:paraId="0E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2.13. Оценка проектов обучающихся проводится в форме их защиты обучающимися на заседании экспертной комиссии школы.</w:t>
      </w:r>
    </w:p>
    <w:p w14:paraId="0F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2.14. Состав экспертной комиссии школы по рассмотрению и оценке проектов обучающихся определяется директором.</w:t>
      </w:r>
    </w:p>
    <w:p w14:paraId="10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2.15. Экспертная комиссия школы по рассмотрению и оценке проектов обучающихся:</w:t>
      </w:r>
    </w:p>
    <w:p w14:paraId="11000000">
      <w:pPr>
        <w:numPr>
          <w:ilvl w:val="0"/>
          <w:numId w:val="3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проводит предварительное рассмотрение проектов обучающихся, представляемых к защите;</w:t>
      </w:r>
    </w:p>
    <w:p w14:paraId="12000000">
      <w:pPr>
        <w:numPr>
          <w:ilvl w:val="0"/>
          <w:numId w:val="3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определяет даты защиты проектов обучающихся;</w:t>
      </w:r>
    </w:p>
    <w:p w14:paraId="13000000">
      <w:pPr>
        <w:numPr>
          <w:ilvl w:val="0"/>
          <w:numId w:val="3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организует и проводит оценивание проектов обучающихся;</w:t>
      </w:r>
    </w:p>
    <w:p w14:paraId="14000000">
      <w:pPr>
        <w:numPr>
          <w:ilvl w:val="0"/>
          <w:numId w:val="3"/>
        </w:num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инициирует выдвижение лучших проектов для участия в конкурсных мероприятиях разного уровня.</w:t>
      </w:r>
    </w:p>
    <w:p w14:paraId="15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3. Требования к проекту в форме письменной работы</w:t>
      </w:r>
    </w:p>
    <w:p w14:paraId="16000000">
      <w:pPr>
        <w:spacing w:after="0" w:before="0" w:line="240" w:lineRule="auto"/>
        <w:ind w:firstLine="0" w:left="0" w:right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3.1. Результаты проекта в форме письменной работы оформляются в письменном виде со следующей структурой:</w:t>
      </w:r>
    </w:p>
    <w:p w14:paraId="17000000">
      <w:pPr>
        <w:numPr>
          <w:ilvl w:val="0"/>
          <w:numId w:val="4"/>
        </w:numPr>
        <w:spacing w:after="0" w:before="0" w:line="240" w:lineRule="auto"/>
        <w:ind w:firstLine="0" w:left="0" w:right="0"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титульный лист (по образцу согласно приложению 1 к положению);</w:t>
      </w:r>
    </w:p>
    <w:p w14:paraId="18000000">
      <w:pPr>
        <w:numPr>
          <w:ilvl w:val="0"/>
          <w:numId w:val="4"/>
        </w:numPr>
        <w:spacing w:after="0" w:before="0" w:line="240" w:lineRule="auto"/>
        <w:ind w:firstLine="0" w:left="0" w:right="0"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оглавление;</w:t>
      </w:r>
    </w:p>
    <w:p w14:paraId="19000000">
      <w:pPr>
        <w:numPr>
          <w:ilvl w:val="0"/>
          <w:numId w:val="4"/>
        </w:numPr>
        <w:spacing w:after="0" w:before="0" w:line="240" w:lineRule="auto"/>
        <w:ind w:firstLine="0" w:left="0" w:right="0"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введение;</w:t>
      </w:r>
    </w:p>
    <w:p w14:paraId="1A000000">
      <w:pPr>
        <w:numPr>
          <w:ilvl w:val="0"/>
          <w:numId w:val="4"/>
        </w:numPr>
        <w:spacing w:after="0" w:before="0" w:line="240" w:lineRule="auto"/>
        <w:ind w:firstLine="0" w:left="0" w:right="0"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основная часть;</w:t>
      </w:r>
    </w:p>
    <w:p w14:paraId="1B000000">
      <w:pPr>
        <w:numPr>
          <w:ilvl w:val="0"/>
          <w:numId w:val="4"/>
        </w:numPr>
        <w:spacing w:after="0" w:before="0" w:line="240" w:lineRule="auto"/>
        <w:ind w:firstLine="0" w:left="0" w:right="0"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заключение;</w:t>
      </w:r>
    </w:p>
    <w:p w14:paraId="1C000000">
      <w:pPr>
        <w:numPr>
          <w:ilvl w:val="0"/>
          <w:numId w:val="4"/>
        </w:numPr>
        <w:spacing w:after="0" w:before="0" w:line="240" w:lineRule="auto"/>
        <w:ind w:firstLine="0" w:left="0" w:right="0"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список литературы (библиографический список);</w:t>
      </w:r>
    </w:p>
    <w:p w14:paraId="1D000000">
      <w:pPr>
        <w:numPr>
          <w:ilvl w:val="0"/>
          <w:numId w:val="4"/>
        </w:numPr>
        <w:spacing w:after="0" w:before="0" w:line="240" w:lineRule="auto"/>
        <w:ind w:firstLine="0" w:left="0" w:right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приложения.</w:t>
      </w:r>
    </w:p>
    <w:p w14:paraId="1E000000">
      <w:pPr>
        <w:spacing w:after="0" w:before="0" w:line="240" w:lineRule="auto"/>
        <w:ind w:firstLine="0" w:left="0" w:right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3.2. </w:t>
      </w:r>
      <w:r>
        <w:rPr>
          <w:rFonts w:ascii="Times New Roman" w:hAnsi="Times New Roman"/>
          <w:color w:val="000000"/>
          <w:sz w:val="24"/>
        </w:rPr>
        <w:t>Введение должно включать в себя:</w:t>
      </w:r>
    </w:p>
    <w:p w14:paraId="1F000000">
      <w:pPr>
        <w:numPr>
          <w:ilvl w:val="0"/>
          <w:numId w:val="5"/>
        </w:numPr>
        <w:spacing w:after="0" w:before="0" w:line="240" w:lineRule="auto"/>
        <w:ind w:firstLine="0" w:left="0" w:right="0"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формулировку предпроектной идеи;</w:t>
      </w:r>
    </w:p>
    <w:p w14:paraId="20000000">
      <w:pPr>
        <w:numPr>
          <w:ilvl w:val="0"/>
          <w:numId w:val="5"/>
        </w:numPr>
        <w:spacing w:after="0" w:before="0" w:line="240" w:lineRule="auto"/>
        <w:ind w:firstLine="0" w:left="0" w:right="0"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обоснование актуальности темы;</w:t>
      </w:r>
    </w:p>
    <w:p w14:paraId="21000000">
      <w:pPr>
        <w:numPr>
          <w:ilvl w:val="0"/>
          <w:numId w:val="5"/>
        </w:numPr>
        <w:spacing w:after="0" w:before="0" w:line="240" w:lineRule="auto"/>
        <w:ind w:firstLine="0" w:left="0" w:right="0"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описание степени изученности данного вопроса;</w:t>
      </w:r>
    </w:p>
    <w:p w14:paraId="22000000">
      <w:pPr>
        <w:numPr>
          <w:ilvl w:val="0"/>
          <w:numId w:val="5"/>
        </w:numPr>
        <w:spacing w:after="0" w:before="0" w:line="240" w:lineRule="auto"/>
        <w:ind w:firstLine="0" w:left="0" w:right="0"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формулировку поставленной проблемы;</w:t>
      </w:r>
    </w:p>
    <w:p w14:paraId="23000000">
      <w:pPr>
        <w:numPr>
          <w:ilvl w:val="0"/>
          <w:numId w:val="5"/>
        </w:numPr>
        <w:spacing w:after="0" w:before="0" w:line="240" w:lineRule="auto"/>
        <w:ind w:firstLine="0" w:left="0" w:right="0"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определение целей и задач;</w:t>
      </w:r>
    </w:p>
    <w:p w14:paraId="24000000">
      <w:pPr>
        <w:numPr>
          <w:ilvl w:val="0"/>
          <w:numId w:val="5"/>
        </w:numPr>
        <w:spacing w:after="0" w:before="0" w:line="240" w:lineRule="auto"/>
        <w:ind w:firstLine="0" w:left="0" w:right="0"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описание необходимых ресурсов, в том числе краткий обзор используемой литературы и источников;</w:t>
      </w:r>
    </w:p>
    <w:p w14:paraId="25000000">
      <w:pPr>
        <w:numPr>
          <w:ilvl w:val="0"/>
          <w:numId w:val="5"/>
        </w:numPr>
        <w:spacing w:after="0" w:before="0" w:line="240" w:lineRule="auto"/>
        <w:ind w:firstLine="0" w:left="0" w:right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описание собственного опыта работы в решении избранной проблемы.</w:t>
      </w:r>
    </w:p>
    <w:p w14:paraId="26000000">
      <w:pPr>
        <w:spacing w:after="0" w:before="0" w:line="240" w:lineRule="auto"/>
        <w:ind w:firstLine="0" w:left="0" w:right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3.3. Основная часть письменной работы делится на главы и должна содержать информацию, собранную и обработанную в ходе создания проекта, в том числе:</w:t>
      </w:r>
    </w:p>
    <w:p w14:paraId="27000000">
      <w:pPr>
        <w:numPr>
          <w:ilvl w:val="0"/>
          <w:numId w:val="6"/>
        </w:numPr>
        <w:spacing w:after="0" w:before="0" w:line="240" w:lineRule="auto"/>
        <w:ind w:firstLine="0" w:left="0" w:right="0"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описание основных рассматриваемых фактов;</w:t>
      </w:r>
    </w:p>
    <w:p w14:paraId="28000000">
      <w:pPr>
        <w:numPr>
          <w:ilvl w:val="0"/>
          <w:numId w:val="6"/>
        </w:numPr>
        <w:spacing w:after="0" w:before="0" w:line="240" w:lineRule="auto"/>
        <w:ind w:firstLine="0" w:left="0" w:right="0"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характеристику методов решения проблемы;</w:t>
      </w:r>
    </w:p>
    <w:p w14:paraId="29000000">
      <w:pPr>
        <w:numPr>
          <w:ilvl w:val="0"/>
          <w:numId w:val="6"/>
        </w:numPr>
        <w:spacing w:after="0" w:before="0" w:line="240" w:lineRule="auto"/>
        <w:ind w:firstLine="0" w:left="0" w:right="0"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сравнение известных автору ранее существующих и предлагаемых методов решения;</w:t>
      </w:r>
    </w:p>
    <w:p w14:paraId="2A000000">
      <w:pPr>
        <w:numPr>
          <w:ilvl w:val="0"/>
          <w:numId w:val="6"/>
        </w:numPr>
        <w:spacing w:after="0" w:before="0" w:line="240" w:lineRule="auto"/>
        <w:ind w:firstLine="0" w:left="0" w:right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описание собственного исследования или обоснование выбранного варианта решения (эффективность, точность, простота, наглядность, практическая значимость и т. д.).</w:t>
      </w:r>
    </w:p>
    <w:p w14:paraId="2B000000">
      <w:pPr>
        <w:spacing w:after="0" w:before="0" w:line="240" w:lineRule="auto"/>
        <w:ind w:firstLine="0" w:left="0" w:right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3.4. </w:t>
      </w:r>
      <w:r>
        <w:rPr>
          <w:rFonts w:ascii="Times New Roman" w:hAnsi="Times New Roman"/>
          <w:color w:val="000000"/>
          <w:sz w:val="24"/>
        </w:rPr>
        <w:t>В заключении в лаконичном виде формулируются выводы и результаты, полученные автором, направления дальнейших исследований и предложения по возможному практическому использованию результатов представленного проекта.</w:t>
      </w:r>
    </w:p>
    <w:p w14:paraId="2C000000">
      <w:pPr>
        <w:spacing w:after="0" w:before="0" w:line="240" w:lineRule="auto"/>
        <w:ind w:firstLine="0" w:left="0" w:right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3.5. В списке используемых источников указываются публикации, издания и другие источники, использованные автором. Каждый источник оформляется следующим образом: </w:t>
      </w:r>
      <w:r>
        <w:rPr>
          <w:rFonts w:ascii="Times New Roman" w:hAnsi="Times New Roman"/>
          <w:color w:val="000000"/>
          <w:sz w:val="24"/>
        </w:rPr>
        <w:t>фамилия, инициалы автора; название издания; выходные данные издательства; год издания; номер выпуска (если издание периодическое); количество страниц, ссылка на публикацию в интернете.</w:t>
      </w:r>
    </w:p>
    <w:p w14:paraId="2D000000">
      <w:pPr>
        <w:spacing w:after="0" w:before="0" w:line="240" w:lineRule="auto"/>
        <w:ind w:firstLine="0" w:left="0" w:right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Все источники должны быть пронумерованы и расположены в алфавитном порядке. Список использованной литературы и других источников составляется в следующей последовательности:</w:t>
      </w:r>
    </w:p>
    <w:p w14:paraId="2E000000">
      <w:pPr>
        <w:numPr>
          <w:ilvl w:val="0"/>
          <w:numId w:val="7"/>
        </w:numPr>
        <w:spacing w:after="0" w:before="0" w:line="240" w:lineRule="auto"/>
        <w:ind w:firstLine="0" w:left="0" w:right="0"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законы, подзаконные акты;</w:t>
      </w:r>
    </w:p>
    <w:p w14:paraId="2F000000">
      <w:pPr>
        <w:numPr>
          <w:ilvl w:val="0"/>
          <w:numId w:val="7"/>
        </w:numPr>
        <w:spacing w:after="0" w:before="0" w:line="240" w:lineRule="auto"/>
        <w:ind w:firstLine="0" w:left="0" w:right="0"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официальные справочники;</w:t>
      </w:r>
    </w:p>
    <w:p w14:paraId="30000000">
      <w:pPr>
        <w:numPr>
          <w:ilvl w:val="0"/>
          <w:numId w:val="7"/>
        </w:numPr>
        <w:spacing w:after="0" w:before="0" w:line="240" w:lineRule="auto"/>
        <w:ind w:firstLine="0" w:left="0" w:right="0"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художественные произведения;</w:t>
      </w:r>
    </w:p>
    <w:p w14:paraId="31000000">
      <w:pPr>
        <w:numPr>
          <w:ilvl w:val="0"/>
          <w:numId w:val="7"/>
        </w:numPr>
        <w:spacing w:after="0" w:before="0" w:line="240" w:lineRule="auto"/>
        <w:ind w:firstLine="0" w:left="0" w:right="0"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специальная литература;</w:t>
      </w:r>
    </w:p>
    <w:p w14:paraId="32000000">
      <w:pPr>
        <w:numPr>
          <w:ilvl w:val="0"/>
          <w:numId w:val="7"/>
        </w:numPr>
        <w:spacing w:after="0" w:before="0" w:line="240" w:lineRule="auto"/>
        <w:ind w:firstLine="0" w:left="0" w:right="0"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периодические издания;</w:t>
      </w:r>
    </w:p>
    <w:p w14:paraId="33000000">
      <w:pPr>
        <w:numPr>
          <w:ilvl w:val="0"/>
          <w:numId w:val="7"/>
        </w:numPr>
        <w:spacing w:after="0" w:before="0" w:line="240" w:lineRule="auto"/>
        <w:ind w:firstLine="0" w:left="0" w:right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интернет-источники.</w:t>
      </w:r>
    </w:p>
    <w:p w14:paraId="34000000">
      <w:pPr>
        <w:spacing w:after="0" w:before="0" w:line="240" w:lineRule="auto"/>
        <w:ind w:firstLine="0" w:left="0" w:right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3.6. Основной текст письменной работы печатается на страницах формата </w:t>
      </w:r>
      <w:r>
        <w:rPr>
          <w:rFonts w:ascii="Times New Roman" w:hAnsi="Times New Roman"/>
          <w:color w:val="000000"/>
          <w:sz w:val="24"/>
        </w:rPr>
        <w:t>А4. Шрифт – Times New Roman, размер – 12 пт, межстрочный интервал – 1,5. Поля: слева – 25 мм, справа – 10 мм, снизу и сверху – 20 мм.</w:t>
      </w:r>
    </w:p>
    <w:p w14:paraId="35000000">
      <w:pPr>
        <w:spacing w:after="0" w:before="0" w:line="240" w:lineRule="auto"/>
        <w:ind w:firstLine="0" w:left="0" w:right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Допустимо рукописное оформление отдельных фрагментов по желанию обучающегося – автора проекта.</w:t>
      </w:r>
    </w:p>
    <w:p w14:paraId="36000000">
      <w:pPr>
        <w:spacing w:after="0" w:before="0" w:line="240" w:lineRule="auto"/>
        <w:ind w:firstLine="0" w:left="0" w:right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3.7. Общий объем текста работы – от </w:t>
      </w:r>
      <w:r>
        <w:rPr>
          <w:rFonts w:ascii="Times New Roman" w:hAnsi="Times New Roman"/>
          <w:color w:val="000000"/>
          <w:sz w:val="24"/>
        </w:rPr>
        <w:t>5 до 20 страниц</w:t>
      </w:r>
      <w:r>
        <w:rPr>
          <w:rFonts w:ascii="Times New Roman" w:hAnsi="Times New Roman"/>
          <w:color w:val="000000"/>
          <w:sz w:val="24"/>
        </w:rPr>
        <w:t xml:space="preserve"> (не считая титульного листа). Приложения могут занимать до </w:t>
      </w:r>
      <w:r>
        <w:rPr>
          <w:rFonts w:ascii="Times New Roman" w:hAnsi="Times New Roman"/>
          <w:color w:val="000000"/>
          <w:sz w:val="24"/>
        </w:rPr>
        <w:t>пяти</w:t>
      </w:r>
      <w:r>
        <w:rPr>
          <w:rFonts w:ascii="Times New Roman" w:hAnsi="Times New Roman"/>
          <w:color w:val="000000"/>
          <w:sz w:val="24"/>
        </w:rPr>
        <w:t xml:space="preserve"> дополнительных страниц. Приложения должны быть пронумерованы и озаглавлены.</w:t>
      </w:r>
    </w:p>
    <w:p w14:paraId="37000000">
      <w:pPr>
        <w:spacing w:after="0" w:before="0" w:line="240" w:lineRule="auto"/>
        <w:ind w:firstLine="0" w:left="0" w:right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&lt;...&gt;</w:t>
      </w:r>
      <w:r>
        <w:rPr>
          <w:rFonts w:ascii="Times New Roman" w:hAnsi="Times New Roman"/>
          <w:color w:val="000000"/>
          <w:sz w:val="24"/>
        </w:rPr>
        <w:t>.</w:t>
      </w:r>
    </w:p>
    <w:p w14:paraId="3800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4. Порядок защиты проекта</w:t>
      </w:r>
    </w:p>
    <w:p w14:paraId="39000000">
      <w:pPr>
        <w:spacing w:after="0" w:before="0" w:line="240" w:lineRule="auto"/>
        <w:ind w:firstLine="0" w:left="0" w:right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4.1. Публичная защита проекта проводится лично автором (авторами) в устной форме на заседании экспертной комиссии школы.</w:t>
      </w:r>
    </w:p>
    <w:p w14:paraId="3A000000">
      <w:pPr>
        <w:spacing w:after="0" w:before="0" w:line="240" w:lineRule="auto"/>
        <w:ind w:firstLine="0" w:left="0" w:right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4.2. Даты защиты проектов определяются экспертной комиссией школы по рассмотрению и оценке проектов обучающихся и утверждаются директором не позднее чем за </w:t>
      </w:r>
      <w:r>
        <w:rPr>
          <w:rFonts w:ascii="Times New Roman" w:hAnsi="Times New Roman"/>
          <w:color w:val="000000"/>
          <w:sz w:val="24"/>
        </w:rPr>
        <w:t>месяц</w:t>
      </w:r>
      <w:r>
        <w:rPr>
          <w:rFonts w:ascii="Times New Roman" w:hAnsi="Times New Roman"/>
          <w:color w:val="000000"/>
          <w:sz w:val="24"/>
        </w:rPr>
        <w:t xml:space="preserve"> до дня защиты.</w:t>
      </w:r>
    </w:p>
    <w:p w14:paraId="3B000000">
      <w:pPr>
        <w:spacing w:after="0" w:before="0" w:line="240" w:lineRule="auto"/>
        <w:ind w:firstLine="0" w:left="0" w:right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4.3. На публичной защите автору (авторам) обеспечивается возможность:</w:t>
      </w:r>
    </w:p>
    <w:p w14:paraId="3C000000">
      <w:pPr>
        <w:numPr>
          <w:ilvl w:val="0"/>
          <w:numId w:val="8"/>
        </w:numPr>
        <w:spacing w:after="0" w:before="0" w:line="240" w:lineRule="auto"/>
        <w:ind w:firstLine="0" w:left="0" w:right="0"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представить результаты своей работы в форме письменных отчетных материалов, готового проектного продукта, устного выступления и электронной презентации;</w:t>
      </w:r>
    </w:p>
    <w:p w14:paraId="3D000000">
      <w:pPr>
        <w:numPr>
          <w:ilvl w:val="0"/>
          <w:numId w:val="8"/>
        </w:numPr>
        <w:spacing w:after="0" w:before="0" w:line="240" w:lineRule="auto"/>
        <w:ind w:firstLine="0" w:left="0" w:right="0"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публично обсудить результаты деятельности с другими обучающимися, педагогами, родителями, специалистами-экспертами, организациями-партнерами;</w:t>
      </w:r>
    </w:p>
    <w:p w14:paraId="3E000000">
      <w:pPr>
        <w:numPr>
          <w:ilvl w:val="0"/>
          <w:numId w:val="8"/>
        </w:numPr>
        <w:spacing w:after="0" w:before="0" w:line="240" w:lineRule="auto"/>
        <w:ind w:firstLine="0" w:left="0" w:right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получить квалифицированную оценку результатов своей деятельности от членов педагогического коллектива и независимого экспертного сообщества (представители вузов, научных организаций и других).</w:t>
      </w:r>
    </w:p>
    <w:p w14:paraId="3F000000">
      <w:pPr>
        <w:spacing w:after="0" w:before="0" w:line="240" w:lineRule="auto"/>
        <w:ind w:firstLine="0" w:left="0" w:right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4.4. Учитель (тьютор) заранее знакомит обучающихся с регламентом проведения защиты проекта, параметрами и критериями оценки – минимум за </w:t>
      </w:r>
      <w:r>
        <w:rPr>
          <w:rFonts w:ascii="Times New Roman" w:hAnsi="Times New Roman"/>
          <w:color w:val="000000"/>
          <w:sz w:val="24"/>
        </w:rPr>
        <w:t>две недели</w:t>
      </w:r>
      <w:r>
        <w:rPr>
          <w:rFonts w:ascii="Times New Roman" w:hAnsi="Times New Roman"/>
          <w:color w:val="000000"/>
          <w:sz w:val="24"/>
        </w:rPr>
        <w:t xml:space="preserve"> до публичной защиты.</w:t>
      </w:r>
    </w:p>
    <w:p w14:paraId="40000000">
      <w:pPr>
        <w:spacing w:after="0" w:before="0" w:line="240" w:lineRule="auto"/>
        <w:ind w:firstLine="0" w:left="0" w:right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4.5. На публичной защите проекта речь обучающегося должна включать:</w:t>
      </w:r>
    </w:p>
    <w:p w14:paraId="41000000">
      <w:pPr>
        <w:numPr>
          <w:ilvl w:val="0"/>
          <w:numId w:val="9"/>
        </w:numPr>
        <w:spacing w:after="0" w:before="0" w:line="240" w:lineRule="auto"/>
        <w:ind w:firstLine="0" w:left="0" w:right="0"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актуальность проекта;</w:t>
      </w:r>
    </w:p>
    <w:p w14:paraId="42000000">
      <w:pPr>
        <w:numPr>
          <w:ilvl w:val="0"/>
          <w:numId w:val="9"/>
        </w:numPr>
        <w:spacing w:after="0" w:before="0" w:line="240" w:lineRule="auto"/>
        <w:ind w:firstLine="0" w:left="0" w:right="0"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положительные эффекты от реализации проекта, важные как для самого автора, так и для других людей;</w:t>
      </w:r>
    </w:p>
    <w:p w14:paraId="43000000">
      <w:pPr>
        <w:numPr>
          <w:ilvl w:val="0"/>
          <w:numId w:val="9"/>
        </w:numPr>
        <w:spacing w:after="0" w:before="0" w:line="240" w:lineRule="auto"/>
        <w:ind w:firstLine="0" w:left="0" w:right="0"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ресурсы (материальные и нематериальные), необходимые для реализации проекта, возможные источники ресурсов;</w:t>
      </w:r>
    </w:p>
    <w:p w14:paraId="44000000">
      <w:pPr>
        <w:numPr>
          <w:ilvl w:val="0"/>
          <w:numId w:val="9"/>
        </w:numPr>
        <w:spacing w:after="0" w:before="0" w:line="240" w:lineRule="auto"/>
        <w:ind w:firstLine="0" w:left="0" w:right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риски реализации проекта и сложности, которые ожидают при массовой реализации данного проекта.</w:t>
      </w:r>
    </w:p>
    <w:p w14:paraId="45000000">
      <w:pPr>
        <w:spacing w:after="0" w:before="0" w:line="240" w:lineRule="auto"/>
        <w:ind w:firstLine="0" w:left="0" w:right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4.6. Обучающийся вправе использовать в ходе публичной защиты проекта презентацию, аудио-, видео- и другие материалы.</w:t>
      </w:r>
    </w:p>
    <w:p w14:paraId="46000000">
      <w:pPr>
        <w:spacing w:after="0" w:before="0" w:line="240" w:lineRule="auto"/>
        <w:ind w:firstLine="0" w:left="0" w:right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4.7. Продолжительность выступления обучающегося не должна превышать </w:t>
      </w:r>
      <w:r>
        <w:rPr>
          <w:rFonts w:ascii="Times New Roman" w:hAnsi="Times New Roman"/>
          <w:color w:val="000000"/>
          <w:sz w:val="24"/>
        </w:rPr>
        <w:t>10</w:t>
      </w:r>
      <w:r>
        <w:rPr>
          <w:rFonts w:ascii="Times New Roman" w:hAnsi="Times New Roman"/>
          <w:color w:val="000000"/>
          <w:sz w:val="24"/>
        </w:rPr>
        <w:t xml:space="preserve"> минут. После завершения выступления автор проекта отвечает на вопросы членов экспертной комиссии школы по рассмотрению и оценке проектов обучающихся (не более </w:t>
      </w:r>
      <w:r>
        <w:rPr>
          <w:rFonts w:ascii="Times New Roman" w:hAnsi="Times New Roman"/>
          <w:color w:val="000000"/>
          <w:sz w:val="24"/>
        </w:rPr>
        <w:t>5</w:t>
      </w:r>
      <w:r>
        <w:rPr>
          <w:rFonts w:ascii="Times New Roman" w:hAnsi="Times New Roman"/>
          <w:color w:val="000000"/>
          <w:sz w:val="24"/>
        </w:rPr>
        <w:t xml:space="preserve"> минут).</w:t>
      </w:r>
    </w:p>
    <w:p w14:paraId="4700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5. Оценка проектной работы</w:t>
      </w:r>
    </w:p>
    <w:p w14:paraId="48000000">
      <w:pPr>
        <w:spacing w:after="0" w:before="0" w:line="240" w:lineRule="auto"/>
        <w:ind w:firstLine="0" w:left="0" w:right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5.1. Оценка проектов обучающихся проводится экспертной комиссией школы по рассмотрению и оценке проектов обучающихся по следующим критериям:</w:t>
      </w:r>
    </w:p>
    <w:p w14:paraId="49000000">
      <w:pPr>
        <w:numPr>
          <w:ilvl w:val="0"/>
          <w:numId w:val="10"/>
        </w:numPr>
        <w:spacing w:after="0" w:before="0" w:line="240" w:lineRule="auto"/>
        <w:ind w:firstLine="0" w:left="0" w:right="0"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сформированность познавательных универсальных учебных действий: способность к самостоятельному приобретению знаний и решению проблем, проявляющаяся в умении поставить проблему и выбрать адекватные способы ее решения, включая поиск и обработку информации, формулировку выводов и (или) обоснование и реализацию принятого решения, обоснование и создание модели, прогноза, макета, объекта, творческого решения и других;</w:t>
      </w:r>
    </w:p>
    <w:p w14:paraId="4A000000">
      <w:pPr>
        <w:numPr>
          <w:ilvl w:val="0"/>
          <w:numId w:val="10"/>
        </w:numPr>
        <w:spacing w:after="0" w:before="0" w:line="240" w:lineRule="auto"/>
        <w:ind w:firstLine="0" w:left="0" w:right="0"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сформированность предметных знаний и способов действий: умение раскрыть содержание работы, грамотно и обоснованно в соответствии с рассматриваемой проблемой или темой использовать имеющиеся знания и способы действий;</w:t>
      </w:r>
    </w:p>
    <w:p w14:paraId="4B000000">
      <w:pPr>
        <w:numPr>
          <w:ilvl w:val="0"/>
          <w:numId w:val="10"/>
        </w:numPr>
        <w:spacing w:after="0" w:before="0" w:line="240" w:lineRule="auto"/>
        <w:ind w:firstLine="0" w:left="0" w:right="0"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сформированность регулятивных универсальных учебных действий: умение самостоятельно планировать и управлять своей познавательной деятельностью во времени; использовать ресурсные возможности для достижения целей; осуществлять выбор конструктивных стратегий в трудных ситуациях;</w:t>
      </w:r>
    </w:p>
    <w:p w14:paraId="4C000000">
      <w:pPr>
        <w:numPr>
          <w:ilvl w:val="0"/>
          <w:numId w:val="10"/>
        </w:numPr>
        <w:spacing w:after="0" w:before="0" w:line="240" w:lineRule="auto"/>
        <w:ind w:firstLine="0" w:left="0" w:right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сформированность коммуникативных универсальных учебных действий: умение ясно изложить и оформить выполненную работу, представить ее результаты, аргументированно ответить на вопросы.</w:t>
      </w:r>
    </w:p>
    <w:p w14:paraId="4D000000">
      <w:pPr>
        <w:spacing w:after="0" w:before="0" w:line="240" w:lineRule="auto"/>
        <w:ind w:firstLine="0" w:left="0" w:right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5.2. Во время оценки проектов обучающихся члены комиссии заполняют лист оценки согласно приложению 2 к положению.</w:t>
      </w:r>
    </w:p>
    <w:p w14:paraId="4E000000">
      <w:pPr>
        <w:spacing w:after="0" w:before="0" w:line="240" w:lineRule="auto"/>
        <w:ind w:firstLine="0" w:left="0" w:right="0"/>
        <w:jc w:val="right"/>
        <w:rPr>
          <w:rFonts w:ascii="Times New Roman" w:hAnsi="Times New Roman"/>
          <w:color w:val="000000"/>
          <w:sz w:val="24"/>
        </w:rPr>
      </w:pPr>
    </w:p>
    <w:p w14:paraId="4F000000">
      <w:pPr>
        <w:spacing w:after="0" w:before="0" w:line="240" w:lineRule="auto"/>
        <w:ind w:firstLine="0" w:left="0" w:right="0"/>
        <w:jc w:val="righ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Приложение 1</w:t>
      </w:r>
      <w:r>
        <w:br/>
      </w:r>
      <w:r>
        <w:rPr>
          <w:rFonts w:ascii="Times New Roman" w:hAnsi="Times New Roman"/>
          <w:color w:val="000000"/>
          <w:sz w:val="24"/>
        </w:rPr>
        <w:t>к Положению о проектной деятельности</w:t>
      </w:r>
      <w:r>
        <w:br/>
      </w:r>
      <w:r>
        <w:rPr>
          <w:rFonts w:ascii="Times New Roman" w:hAnsi="Times New Roman"/>
          <w:color w:val="000000"/>
          <w:sz w:val="24"/>
        </w:rPr>
        <w:t>обучающихся</w:t>
      </w:r>
    </w:p>
    <w:p w14:paraId="5000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Образец титульного листа проекта обучающегося</w:t>
      </w:r>
    </w:p>
    <w:p w14:paraId="5100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color w:val="000000"/>
          <w:sz w:val="24"/>
        </w:rPr>
      </w:pPr>
    </w:p>
    <w:p w14:paraId="5200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Муниципальное казенное общеобразовательное учреждение начальная общеобразовательная школа с.Аим</w:t>
      </w:r>
    </w:p>
    <w:p w14:paraId="5300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(МКОУ НОШ с.Аим)</w:t>
      </w:r>
    </w:p>
    <w:p w14:paraId="5400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color w:val="000000"/>
          <w:sz w:val="24"/>
        </w:rPr>
      </w:pPr>
    </w:p>
    <w:p w14:paraId="5500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Индивидуальный проект (или учебный проект/ учебное исследование)</w:t>
      </w:r>
      <w:r>
        <w:br/>
      </w:r>
      <w:r>
        <w:rPr>
          <w:rFonts w:ascii="Times New Roman" w:hAnsi="Times New Roman"/>
          <w:color w:val="000000"/>
          <w:sz w:val="24"/>
        </w:rPr>
        <w:t>на тему:</w:t>
      </w:r>
      <w:r>
        <w:br/>
      </w:r>
      <w:r>
        <w:rPr>
          <w:rFonts w:ascii="Times New Roman" w:hAnsi="Times New Roman"/>
          <w:color w:val="000000"/>
          <w:sz w:val="24"/>
        </w:rPr>
        <w:t>«Применение робототехники на уроках биологии в качестве опытных моделей живых организмов»</w:t>
      </w:r>
    </w:p>
    <w:p w14:paraId="5600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color w:val="000000"/>
          <w:sz w:val="24"/>
        </w:rPr>
      </w:pPr>
    </w:p>
    <w:p w14:paraId="57000000">
      <w:pPr>
        <w:spacing w:after="0" w:before="0" w:line="240" w:lineRule="auto"/>
        <w:ind w:firstLine="0" w:left="0" w:right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Обучающийся: Иванов Иван Иванович</w:t>
      </w:r>
    </w:p>
    <w:p w14:paraId="58000000">
      <w:pPr>
        <w:spacing w:after="0" w:before="0" w:line="240" w:lineRule="auto"/>
        <w:ind w:firstLine="0" w:left="0" w:right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Руководитель проекта: Петров Петр Петрович,</w:t>
      </w:r>
      <w:r>
        <w:br/>
      </w:r>
      <w:r>
        <w:rPr>
          <w:rFonts w:ascii="Times New Roman" w:hAnsi="Times New Roman"/>
          <w:color w:val="000000"/>
          <w:sz w:val="24"/>
        </w:rPr>
        <w:t xml:space="preserve">учитель начальных классов </w:t>
      </w:r>
    </w:p>
    <w:p w14:paraId="5900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color w:val="000000"/>
          <w:sz w:val="24"/>
        </w:rPr>
      </w:pPr>
    </w:p>
    <w:p w14:paraId="5A00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с.Аим </w:t>
      </w:r>
    </w:p>
    <w:p w14:paraId="5B00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2025</w:t>
      </w:r>
    </w:p>
    <w:p w14:paraId="5C000000">
      <w:pPr>
        <w:spacing w:after="0" w:before="0" w:line="240" w:lineRule="auto"/>
        <w:ind w:firstLine="0" w:left="0" w:right="0"/>
        <w:jc w:val="righ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Приложение 2</w:t>
      </w:r>
      <w:r>
        <w:br/>
      </w:r>
      <w:r>
        <w:rPr>
          <w:rFonts w:ascii="Times New Roman" w:hAnsi="Times New Roman"/>
          <w:color w:val="000000"/>
          <w:sz w:val="24"/>
        </w:rPr>
        <w:t>к Положению о проектной деятельности</w:t>
      </w:r>
      <w:r>
        <w:br/>
      </w:r>
      <w:r>
        <w:rPr>
          <w:rFonts w:ascii="Times New Roman" w:hAnsi="Times New Roman"/>
          <w:color w:val="000000"/>
          <w:sz w:val="24"/>
        </w:rPr>
        <w:t>обучающихся</w:t>
      </w:r>
    </w:p>
    <w:p w14:paraId="5D00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Лист оценки индивидуального (группового) проекта на уровне ООО и СОО</w:t>
      </w:r>
    </w:p>
    <w:tbl>
      <w:tblPr>
        <w:tblStyle w:val="Style_1"/>
        <w:tblLayout w:type="fixed"/>
        <w:tblCellMar>
          <w:top w:type="dxa" w:w="15"/>
          <w:left w:type="dxa" w:w="15"/>
          <w:bottom w:type="dxa" w:w="15"/>
          <w:right w:type="dxa" w:w="15"/>
        </w:tblCellMar>
      </w:tblPr>
      <w:tblGrid>
        <w:gridCol w:w="4514"/>
        <w:gridCol w:w="4514"/>
      </w:tblGrid>
      <w:tr>
        <w:trPr>
          <w:trHeight w:hRule="atLeast" w:val="0"/>
        </w:trPr>
        <w:tc>
          <w:tcPr>
            <w:tcW w:type="dxa" w:w="4514"/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5E000000">
            <w:pPr>
              <w:spacing w:after="0" w:before="0"/>
              <w:ind w:firstLine="0" w:left="0" w:right="0"/>
            </w:pPr>
            <w:r>
              <w:rPr>
                <w:rFonts w:ascii="Times New Roman" w:hAnsi="Times New Roman"/>
                <w:color w:val="000000"/>
                <w:sz w:val="24"/>
              </w:rPr>
              <w:t>Дата проведения защиты:</w:t>
            </w:r>
          </w:p>
        </w:tc>
        <w:tc>
          <w:tcPr>
            <w:tcW w:type="dxa" w:w="4514"/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5F000000">
            <w:pPr>
              <w:spacing w:after="0" w:before="0"/>
              <w:ind w:firstLine="0" w:left="0" w:right="0"/>
            </w:pPr>
            <w:r>
              <w:rPr>
                <w:rFonts w:ascii="Times New Roman" w:hAnsi="Times New Roman"/>
                <w:color w:val="000000"/>
                <w:sz w:val="24"/>
              </w:rPr>
              <w:t>24.03.2026</w:t>
            </w:r>
          </w:p>
        </w:tc>
      </w:tr>
      <w:tr>
        <w:trPr>
          <w:trHeight w:hRule="atLeast" w:val="0"/>
        </w:trPr>
        <w:tc>
          <w:tcPr>
            <w:tcW w:type="dxa" w:w="4514"/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60000000">
            <w:pPr>
              <w:spacing w:after="0" w:before="0"/>
              <w:ind w:firstLine="0" w:left="0" w:right="0"/>
            </w:pPr>
            <w:r>
              <w:rPr>
                <w:rFonts w:ascii="Times New Roman" w:hAnsi="Times New Roman"/>
                <w:color w:val="000000"/>
                <w:sz w:val="24"/>
              </w:rPr>
              <w:t>Ф.И.О. обучающегося, класс</w:t>
            </w:r>
          </w:p>
        </w:tc>
        <w:tc>
          <w:tcPr>
            <w:tcW w:type="dxa" w:w="4514"/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61000000">
            <w:pPr>
              <w:spacing w:after="0" w:before="0"/>
              <w:ind w:firstLine="0" w:left="0" w:right="0"/>
            </w:pPr>
            <w:r>
              <w:rPr>
                <w:rFonts w:ascii="Times New Roman" w:hAnsi="Times New Roman"/>
                <w:color w:val="000000"/>
                <w:sz w:val="24"/>
              </w:rPr>
              <w:t>Иванцов Евгений Петрович, 4 «А» класс</w:t>
            </w:r>
          </w:p>
        </w:tc>
      </w:tr>
      <w:tr>
        <w:trPr>
          <w:trHeight w:hRule="atLeast" w:val="0"/>
        </w:trPr>
        <w:tc>
          <w:tcPr>
            <w:tcW w:type="dxa" w:w="4514"/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62000000">
            <w:pPr>
              <w:spacing w:after="0" w:before="0"/>
              <w:ind w:firstLine="0" w:left="0" w:right="0"/>
            </w:pPr>
            <w:r>
              <w:rPr>
                <w:rFonts w:ascii="Times New Roman" w:hAnsi="Times New Roman"/>
                <w:color w:val="000000"/>
                <w:sz w:val="24"/>
              </w:rPr>
              <w:t>Тема проекта:</w:t>
            </w:r>
          </w:p>
        </w:tc>
        <w:tc>
          <w:tcPr>
            <w:tcW w:type="dxa" w:w="4514"/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63000000">
            <w:pPr>
              <w:spacing w:after="0" w:before="0"/>
              <w:ind w:firstLine="0" w:left="0" w:right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</w:t>
            </w:r>
          </w:p>
        </w:tc>
      </w:tr>
    </w:tbl>
    <w:p w14:paraId="64000000">
      <w:pPr>
        <w:spacing w:after="0" w:before="0" w:line="240" w:lineRule="auto"/>
        <w:ind w:firstLine="0" w:left="0" w:right="0"/>
        <w:rPr>
          <w:rFonts w:ascii="Times New Roman" w:hAnsi="Times New Roman"/>
          <w:color w:val="000000"/>
          <w:sz w:val="24"/>
        </w:rPr>
      </w:pPr>
    </w:p>
    <w:tbl>
      <w:tblPr>
        <w:tblStyle w:val="Style_1"/>
        <w:tblLayout w:type="fixed"/>
        <w:tblCellMar>
          <w:top w:type="dxa" w:w="15"/>
          <w:left w:type="dxa" w:w="15"/>
          <w:bottom w:type="dxa" w:w="15"/>
          <w:right w:type="dxa" w:w="15"/>
        </w:tblCellMar>
      </w:tblPr>
      <w:tblGrid>
        <w:gridCol w:w="2316"/>
        <w:gridCol w:w="3702"/>
        <w:gridCol w:w="3009"/>
      </w:tblGrid>
      <w:tr>
        <w:trPr>
          <w:trHeight w:hRule="atLeast" w:val="0"/>
        </w:trPr>
        <w:tc>
          <w:tcPr>
            <w:tcW w:type="dxa" w:w="231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65000000">
            <w:pPr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Критерии</w:t>
            </w:r>
          </w:p>
        </w:tc>
        <w:tc>
          <w:tcPr>
            <w:tcW w:type="dxa" w:w="3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66000000">
            <w:pPr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Параметры</w:t>
            </w:r>
          </w:p>
        </w:tc>
        <w:tc>
          <w:tcPr>
            <w:tcW w:type="dxa" w:w="30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67000000">
            <w:pPr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Оценка</w:t>
            </w:r>
            <w:r>
              <w:br/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(от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1 до 5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баллов)</w:t>
            </w:r>
          </w:p>
        </w:tc>
      </w:tr>
      <w:tr>
        <w:trPr>
          <w:trHeight w:hRule="atLeast" w:val="0"/>
        </w:trPr>
        <w:tc>
          <w:tcPr>
            <w:tcW w:type="dxa" w:w="231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68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Тема проекта</w:t>
            </w:r>
          </w:p>
        </w:tc>
        <w:tc>
          <w:tcPr>
            <w:tcW w:type="dxa" w:w="3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69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Тема проекта актуальна с позиций индивидуальных потребностей и интересов обучающихся</w:t>
            </w:r>
          </w:p>
        </w:tc>
        <w:tc>
          <w:tcPr>
            <w:tcW w:type="dxa" w:w="30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6A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0"/>
        </w:trPr>
        <w:tc>
          <w:tcPr>
            <w:tcW w:type="dxa" w:w="231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/>
        </w:tc>
        <w:tc>
          <w:tcPr>
            <w:tcW w:type="dxa" w:w="3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6B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Тема отражает ключевую идею проекта и ожидаемый продукт проектной деятельности</w:t>
            </w:r>
          </w:p>
        </w:tc>
        <w:tc>
          <w:tcPr>
            <w:tcW w:type="dxa" w:w="30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6C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0"/>
        </w:trPr>
        <w:tc>
          <w:tcPr>
            <w:tcW w:type="dxa" w:w="231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/>
        </w:tc>
        <w:tc>
          <w:tcPr>
            <w:tcW w:type="dxa" w:w="3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6D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Тема сформулирована креативно, вызывает интерес аудитории</w:t>
            </w:r>
          </w:p>
        </w:tc>
        <w:tc>
          <w:tcPr>
            <w:tcW w:type="dxa" w:w="30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6E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0"/>
        </w:trPr>
        <w:tc>
          <w:tcPr>
            <w:tcW w:type="dxa" w:w="231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6F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Разработанность проекта</w:t>
            </w:r>
          </w:p>
        </w:tc>
        <w:tc>
          <w:tcPr>
            <w:tcW w:type="dxa" w:w="3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70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Структура проекта соответствует его теме</w:t>
            </w:r>
          </w:p>
        </w:tc>
        <w:tc>
          <w:tcPr>
            <w:tcW w:type="dxa" w:w="30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71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0"/>
        </w:trPr>
        <w:tc>
          <w:tcPr>
            <w:tcW w:type="dxa" w:w="231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/>
        </w:tc>
        <w:tc>
          <w:tcPr>
            <w:tcW w:type="dxa" w:w="3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72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Разделы проекта отражают его основные этапы</w:t>
            </w:r>
          </w:p>
        </w:tc>
        <w:tc>
          <w:tcPr>
            <w:tcW w:type="dxa" w:w="30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73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0"/>
        </w:trPr>
        <w:tc>
          <w:tcPr>
            <w:tcW w:type="dxa" w:w="231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/>
        </w:tc>
        <w:tc>
          <w:tcPr>
            <w:tcW w:type="dxa" w:w="3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74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Актуальность и перечень задач проектной деятельности согласованы</w:t>
            </w:r>
          </w:p>
        </w:tc>
        <w:tc>
          <w:tcPr>
            <w:tcW w:type="dxa" w:w="30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75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0"/>
        </w:trPr>
        <w:tc>
          <w:tcPr>
            <w:tcW w:type="dxa" w:w="231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/>
        </w:tc>
        <w:tc>
          <w:tcPr>
            <w:tcW w:type="dxa" w:w="3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76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Ход проекта по решению поставленных задач представлен</w:t>
            </w:r>
          </w:p>
        </w:tc>
        <w:tc>
          <w:tcPr>
            <w:tcW w:type="dxa" w:w="30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77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0"/>
        </w:trPr>
        <w:tc>
          <w:tcPr>
            <w:tcW w:type="dxa" w:w="231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/>
        </w:tc>
        <w:tc>
          <w:tcPr>
            <w:tcW w:type="dxa" w:w="3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78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Выводы по результатам проектной деятельности зафиксированы</w:t>
            </w:r>
          </w:p>
        </w:tc>
        <w:tc>
          <w:tcPr>
            <w:tcW w:type="dxa" w:w="30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79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0"/>
        </w:trPr>
        <w:tc>
          <w:tcPr>
            <w:tcW w:type="dxa" w:w="231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/>
        </w:tc>
        <w:tc>
          <w:tcPr>
            <w:tcW w:type="dxa" w:w="3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7A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Приложения, иллюстрирующие достижение результатов проектной деятельности, включены в текст проектной работы</w:t>
            </w:r>
          </w:p>
        </w:tc>
        <w:tc>
          <w:tcPr>
            <w:tcW w:type="dxa" w:w="30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7B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0"/>
        </w:trPr>
        <w:tc>
          <w:tcPr>
            <w:tcW w:type="dxa" w:w="231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7C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Значимость проекта для обучающегося</w:t>
            </w:r>
          </w:p>
        </w:tc>
        <w:tc>
          <w:tcPr>
            <w:tcW w:type="dxa" w:w="3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7D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Содержание проекта отражает индивидуальный познавательный стиль обучающегося, его склонности и интересы</w:t>
            </w:r>
          </w:p>
        </w:tc>
        <w:tc>
          <w:tcPr>
            <w:tcW w:type="dxa" w:w="30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7E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0"/>
        </w:trPr>
        <w:tc>
          <w:tcPr>
            <w:tcW w:type="dxa" w:w="231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/>
        </w:tc>
        <w:tc>
          <w:tcPr>
            <w:tcW w:type="dxa" w:w="3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7F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Идея проекта значима для обучающегося с позиций предпрофильной ориентации и (или) увлечений и интересов в системе дополнительного образования</w:t>
            </w:r>
          </w:p>
        </w:tc>
        <w:tc>
          <w:tcPr>
            <w:tcW w:type="dxa" w:w="30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80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0"/>
        </w:trPr>
        <w:tc>
          <w:tcPr>
            <w:tcW w:type="dxa" w:w="231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/>
        </w:tc>
        <w:tc>
          <w:tcPr>
            <w:tcW w:type="dxa" w:w="3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81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тексте проектной работы и (или) в ходе презентации проекта обучающийся демонстрирует свой интерес к результатам проекта, уверенно аргументирует самостоятельность его выполнения, показывает возможные перспективы использования результатов проекта</w:t>
            </w:r>
          </w:p>
        </w:tc>
        <w:tc>
          <w:tcPr>
            <w:tcW w:type="dxa" w:w="30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82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0"/>
        </w:trPr>
        <w:tc>
          <w:tcPr>
            <w:tcW w:type="dxa" w:w="231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83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Оформление текста проектной работы</w:t>
            </w:r>
          </w:p>
        </w:tc>
        <w:tc>
          <w:tcPr>
            <w:tcW w:type="dxa" w:w="3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84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Текст проектной работы (включая приложения) оформлен в соответствии с принятыми в школе требованиями</w:t>
            </w:r>
          </w:p>
        </w:tc>
        <w:tc>
          <w:tcPr>
            <w:tcW w:type="dxa" w:w="30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85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0"/>
        </w:trPr>
        <w:tc>
          <w:tcPr>
            <w:tcW w:type="dxa" w:w="231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/>
        </w:tc>
        <w:tc>
          <w:tcPr>
            <w:tcW w:type="dxa" w:w="3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86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оформлении текста проектной работы использованы оригинальные решения, способствующие ее положительному восприятию</w:t>
            </w:r>
          </w:p>
        </w:tc>
        <w:tc>
          <w:tcPr>
            <w:tcW w:type="dxa" w:w="30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87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0"/>
        </w:trPr>
        <w:tc>
          <w:tcPr>
            <w:tcW w:type="dxa" w:w="231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88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type="dxa" w:w="3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89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Защита письменной работы сопровождается презентацией, которой достаточно для понимания концепции проекта без чтения текста проектной работы</w:t>
            </w:r>
          </w:p>
        </w:tc>
        <w:tc>
          <w:tcPr>
            <w:tcW w:type="dxa" w:w="30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8A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0"/>
        </w:trPr>
        <w:tc>
          <w:tcPr>
            <w:tcW w:type="dxa" w:w="231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/>
        </w:tc>
        <w:tc>
          <w:tcPr>
            <w:tcW w:type="dxa" w:w="3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8B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в иной форме оригинальна и соответствует сути проекта, раскрывает его тему и значение</w:t>
            </w:r>
          </w:p>
        </w:tc>
        <w:tc>
          <w:tcPr>
            <w:tcW w:type="dxa" w:w="30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8C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0"/>
        </w:trPr>
        <w:tc>
          <w:tcPr>
            <w:tcW w:type="dxa" w:w="231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/>
        </w:tc>
        <w:tc>
          <w:tcPr>
            <w:tcW w:type="dxa" w:w="3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8D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Обучающийся уверенно отвечает на вопросы по содержанию проектной деятельности</w:t>
            </w:r>
          </w:p>
        </w:tc>
        <w:tc>
          <w:tcPr>
            <w:tcW w:type="dxa" w:w="30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8E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0"/>
        </w:trPr>
        <w:tc>
          <w:tcPr>
            <w:tcW w:type="dxa" w:w="231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/>
        </w:tc>
        <w:tc>
          <w:tcPr>
            <w:tcW w:type="dxa" w:w="3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8F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Обучающийся демонстрирует осведомленность в вопросах, связанных с содержанием проекта; способен дать развернутые комментарии по отдельным этапам проектной деятельности</w:t>
            </w:r>
          </w:p>
        </w:tc>
        <w:tc>
          <w:tcPr>
            <w:tcW w:type="dxa" w:w="30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90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0"/>
        </w:trPr>
        <w:tc>
          <w:tcPr>
            <w:tcW w:type="dxa" w:w="231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91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ИТОГО:</w:t>
            </w:r>
          </w:p>
        </w:tc>
        <w:tc>
          <w:tcPr>
            <w:tcW w:type="dxa" w:w="3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92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30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93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Максимальный балл – </w:t>
            </w: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</w:tr>
      <w:tr>
        <w:trPr>
          <w:trHeight w:hRule="atLeast" w:val="0"/>
        </w:trPr>
        <w:tc>
          <w:tcPr>
            <w:tcW w:type="dxa" w:w="9027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94000000">
            <w:pPr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Общая оценка проектной деятельности обучающегося</w:t>
            </w:r>
          </w:p>
        </w:tc>
      </w:tr>
      <w:tr>
        <w:trPr>
          <w:trHeight w:hRule="atLeast" w:val="9"/>
        </w:trPr>
        <w:tc>
          <w:tcPr>
            <w:tcW w:type="dxa" w:w="231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95000000">
            <w:pPr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Критерий</w:t>
            </w:r>
          </w:p>
        </w:tc>
        <w:tc>
          <w:tcPr>
            <w:tcW w:type="dxa" w:w="3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96000000">
            <w:pPr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Фактический показатель</w:t>
            </w:r>
          </w:p>
        </w:tc>
        <w:tc>
          <w:tcPr>
            <w:tcW w:type="dxa" w:w="30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97000000">
            <w:pPr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Проставить «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V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» напротив показателя, который соответствует оценке обучающегося</w:t>
            </w:r>
          </w:p>
        </w:tc>
      </w:tr>
      <w:tr>
        <w:trPr>
          <w:trHeight w:hRule="atLeast" w:val="9"/>
        </w:trPr>
        <w:tc>
          <w:tcPr>
            <w:tcW w:type="dxa" w:w="231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98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Сформированность познавательных УУД</w:t>
            </w:r>
          </w:p>
        </w:tc>
        <w:tc>
          <w:tcPr>
            <w:tcW w:type="dxa" w:w="3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99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Способность к самостоятельному приобретению знаний и решению проблем, проявляющаяся в умении поставить проблему и выбрать адекватные способы ее решения</w:t>
            </w:r>
          </w:p>
        </w:tc>
        <w:tc>
          <w:tcPr>
            <w:tcW w:type="dxa" w:w="30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9A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9"/>
        </w:trPr>
        <w:tc>
          <w:tcPr>
            <w:tcW w:type="dxa" w:w="231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/>
        </w:tc>
        <w:tc>
          <w:tcPr>
            <w:tcW w:type="dxa" w:w="3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9B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Поиск и обработка информации</w:t>
            </w:r>
          </w:p>
        </w:tc>
        <w:tc>
          <w:tcPr>
            <w:tcW w:type="dxa" w:w="30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9C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9"/>
        </w:trPr>
        <w:tc>
          <w:tcPr>
            <w:tcW w:type="dxa" w:w="231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/>
        </w:tc>
        <w:tc>
          <w:tcPr>
            <w:tcW w:type="dxa" w:w="3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9D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Формулировка выводов и (или) обоснование и реализация принятого решения</w:t>
            </w:r>
          </w:p>
        </w:tc>
        <w:tc>
          <w:tcPr>
            <w:tcW w:type="dxa" w:w="30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9E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9"/>
        </w:trPr>
        <w:tc>
          <w:tcPr>
            <w:tcW w:type="dxa" w:w="231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/>
        </w:tc>
        <w:tc>
          <w:tcPr>
            <w:tcW w:type="dxa" w:w="3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9F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Обоснование и создание модели, прогноза, макета, объекта, творческого решения и других</w:t>
            </w:r>
          </w:p>
        </w:tc>
        <w:tc>
          <w:tcPr>
            <w:tcW w:type="dxa" w:w="30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A0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7"/>
        </w:trPr>
        <w:tc>
          <w:tcPr>
            <w:tcW w:type="dxa" w:w="231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A1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Сформированность предметных знаний и способов действий</w:t>
            </w:r>
          </w:p>
        </w:tc>
        <w:tc>
          <w:tcPr>
            <w:tcW w:type="dxa" w:w="3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A2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Умение раскрыть содержание работы</w:t>
            </w:r>
          </w:p>
        </w:tc>
        <w:tc>
          <w:tcPr>
            <w:tcW w:type="dxa" w:w="30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A3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7"/>
        </w:trPr>
        <w:tc>
          <w:tcPr>
            <w:tcW w:type="dxa" w:w="231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/>
        </w:tc>
        <w:tc>
          <w:tcPr>
            <w:tcW w:type="dxa" w:w="3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A4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Умение грамотно и обоснованно в соответствии с рассматриваемой проблемой или темой использовать имеющиеся знания и способы действий</w:t>
            </w:r>
          </w:p>
        </w:tc>
        <w:tc>
          <w:tcPr>
            <w:tcW w:type="dxa" w:w="30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A5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31"/>
        </w:trPr>
        <w:tc>
          <w:tcPr>
            <w:tcW w:type="dxa" w:w="231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A6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Сформированность регулятивных УУД</w:t>
            </w:r>
          </w:p>
        </w:tc>
        <w:tc>
          <w:tcPr>
            <w:tcW w:type="dxa" w:w="3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A7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Умение самостоятельно планировать и управлять своей познавательной деятельностью во времени</w:t>
            </w:r>
          </w:p>
        </w:tc>
        <w:tc>
          <w:tcPr>
            <w:tcW w:type="dxa" w:w="30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A8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31"/>
        </w:trPr>
        <w:tc>
          <w:tcPr>
            <w:tcW w:type="dxa" w:w="231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/>
        </w:tc>
        <w:tc>
          <w:tcPr>
            <w:tcW w:type="dxa" w:w="3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A9000000">
            <w:pPr>
              <w:spacing w:after="0" w:before="0"/>
              <w:ind w:firstLine="0" w:left="0" w:right="0"/>
            </w:pPr>
            <w:r>
              <w:rPr>
                <w:rFonts w:ascii="Times New Roman" w:hAnsi="Times New Roman"/>
                <w:color w:val="000000"/>
                <w:sz w:val="24"/>
              </w:rPr>
              <w:t>Умение использовать ресурсные возможности для достижения целей</w:t>
            </w:r>
          </w:p>
        </w:tc>
        <w:tc>
          <w:tcPr>
            <w:tcW w:type="dxa" w:w="30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AA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31"/>
        </w:trPr>
        <w:tc>
          <w:tcPr>
            <w:tcW w:type="dxa" w:w="231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/>
        </w:tc>
        <w:tc>
          <w:tcPr>
            <w:tcW w:type="dxa" w:w="3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AB000000">
            <w:pPr>
              <w:spacing w:after="0" w:before="0"/>
              <w:ind w:firstLine="0" w:left="0" w:right="0"/>
            </w:pPr>
            <w:r>
              <w:rPr>
                <w:rFonts w:ascii="Times New Roman" w:hAnsi="Times New Roman"/>
                <w:color w:val="000000"/>
                <w:sz w:val="24"/>
              </w:rPr>
              <w:t>Умение осуществлять выбор конструктивных стратегий в трудных ситуациях</w:t>
            </w:r>
          </w:p>
        </w:tc>
        <w:tc>
          <w:tcPr>
            <w:tcW w:type="dxa" w:w="30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AC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15"/>
        </w:trPr>
        <w:tc>
          <w:tcPr>
            <w:tcW w:type="dxa" w:w="231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AD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Сформированность коммуникативных УУД</w:t>
            </w:r>
          </w:p>
        </w:tc>
        <w:tc>
          <w:tcPr>
            <w:tcW w:type="dxa" w:w="3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AE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Умение ясно изложить и оформить выполненную работу</w:t>
            </w:r>
          </w:p>
        </w:tc>
        <w:tc>
          <w:tcPr>
            <w:tcW w:type="dxa" w:w="3009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AF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15"/>
        </w:trPr>
        <w:tc>
          <w:tcPr>
            <w:tcW w:type="dxa" w:w="231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/>
        </w:tc>
        <w:tc>
          <w:tcPr>
            <w:tcW w:type="dxa" w:w="3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B0000000">
            <w:pPr>
              <w:spacing w:after="0" w:before="0"/>
              <w:ind w:firstLine="0" w:left="0" w:right="0"/>
            </w:pPr>
            <w:r>
              <w:rPr>
                <w:rFonts w:ascii="Times New Roman" w:hAnsi="Times New Roman"/>
                <w:color w:val="000000"/>
                <w:sz w:val="24"/>
              </w:rPr>
              <w:t>Умение представить результаты работы</w:t>
            </w:r>
          </w:p>
        </w:tc>
        <w:tc>
          <w:tcPr>
            <w:tcW w:type="dxa" w:w="3009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/>
        </w:tc>
      </w:tr>
      <w:tr>
        <w:trPr>
          <w:trHeight w:hRule="atLeast" w:val="15"/>
        </w:trPr>
        <w:tc>
          <w:tcPr>
            <w:tcW w:type="dxa" w:w="231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/>
        </w:tc>
        <w:tc>
          <w:tcPr>
            <w:tcW w:type="dxa" w:w="3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B1000000">
            <w:pPr>
              <w:spacing w:after="0" w:before="0"/>
              <w:ind w:firstLine="0" w:left="0" w:right="0"/>
            </w:pPr>
            <w:r>
              <w:rPr>
                <w:rFonts w:ascii="Times New Roman" w:hAnsi="Times New Roman"/>
                <w:color w:val="000000"/>
                <w:sz w:val="24"/>
              </w:rPr>
              <w:t>Умение аргументированно ответить на вопросы</w:t>
            </w:r>
          </w:p>
        </w:tc>
        <w:tc>
          <w:tcPr>
            <w:tcW w:type="dxa" w:w="3009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/>
        </w:tc>
      </w:tr>
      <w:tr>
        <w:trPr>
          <w:trHeight w:hRule="atLeast" w:val="15"/>
        </w:trPr>
        <w:tc>
          <w:tcPr>
            <w:tcW w:type="dxa" w:w="601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B2000000">
            <w:pPr>
              <w:spacing w:after="0" w:before="0"/>
              <w:ind w:firstLine="0" w:left="0" w:right="0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Итоговая отметка (по пятибалльной системе):</w:t>
            </w:r>
          </w:p>
        </w:tc>
        <w:tc>
          <w:tcPr>
            <w:tcW w:type="dxa" w:w="30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B3000000">
            <w:pPr>
              <w:spacing w:after="0" w:before="0" w:line="240" w:lineRule="auto"/>
              <w:ind w:firstLine="0" w:left="0" w:right="0"/>
              <w:rPr>
                <w:rFonts w:ascii="Times New Roman" w:hAnsi="Times New Roman"/>
                <w:color w:val="000000"/>
                <w:sz w:val="24"/>
              </w:rPr>
            </w:pPr>
          </w:p>
        </w:tc>
      </w:tr>
    </w:tbl>
    <w:p w14:paraId="B4000000">
      <w:pPr>
        <w:spacing w:after="0" w:before="0" w:line="240" w:lineRule="auto"/>
        <w:ind w:firstLine="0" w:left="0" w:right="0"/>
        <w:rPr>
          <w:rFonts w:ascii="Times New Roman" w:hAnsi="Times New Roman"/>
          <w:color w:val="000000"/>
          <w:sz w:val="24"/>
        </w:rPr>
      </w:pPr>
    </w:p>
    <w:sectPr>
      <w:pgSz w:h="16839" w:orient="portrait" w:w="11907"/>
      <w:pgMar w:bottom="1440" w:footer="720" w:gutter="0" w:header="720" w:left="1440" w:right="1440" w:top="144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1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Autospacing="on" w:beforeAutospacing="on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2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2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heading 3"/>
    <w:next w:val="Style_2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2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2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basedOn w:val="Style_2"/>
    <w:next w:val="Style_2"/>
    <w:link w:val="Style_10_ch"/>
    <w:uiPriority w:val="9"/>
    <w:qFormat/>
    <w:pPr>
      <w:keepNext w:val="1"/>
      <w:keepLines w:val="1"/>
      <w:ind/>
      <w:outlineLvl w:val="0"/>
    </w:pPr>
    <w:rPr>
      <w:rFonts w:asciiTheme="majorAscii" w:hAnsiTheme="majorHAnsi"/>
      <w:b w:val="1"/>
      <w:color w:themeColor="accent1" w:themeShade="BF" w:val="376092"/>
      <w:sz w:val="28"/>
    </w:rPr>
  </w:style>
  <w:style w:styleId="Style_10_ch" w:type="character">
    <w:name w:val="heading 1"/>
    <w:basedOn w:val="Style_2_ch"/>
    <w:link w:val="Style_10"/>
    <w:rPr>
      <w:rFonts w:asciiTheme="majorAscii" w:hAnsiTheme="majorHAnsi"/>
      <w:b w:val="1"/>
      <w:color w:themeColor="accent1" w:themeShade="BF" w:val="376092"/>
      <w:sz w:val="28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2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0"/>
    </w:rPr>
  </w:style>
  <w:style w:styleId="Style_14_ch" w:type="character">
    <w:name w:val="Header and Footer"/>
    <w:link w:val="Style_14"/>
    <w:rPr>
      <w:rFonts w:ascii="XO Thames" w:hAnsi="XO Thames"/>
      <w:sz w:val="20"/>
    </w:rPr>
  </w:style>
  <w:style w:styleId="Style_15" w:type="paragraph">
    <w:name w:val="toc 9"/>
    <w:next w:val="Style_2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2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2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2"/>
    <w:link w:val="Style_1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2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2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2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  <w:style w:styleId="Style_22" w:type="paragraph">
    <w:name w:val="Default Paragraph Font"/>
    <w:link w:val="Style_22_ch"/>
  </w:style>
  <w:style w:styleId="Style_22_ch" w:type="character">
    <w:name w:val="Default Paragraph Font"/>
    <w:link w:val="Style_22"/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2025-11-15T07:26:14Z</dcterms:modified>
</cp:coreProperties>
</file>