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numPr>
          <w:ilvl w:val="0"/>
          <w:numId w:val="1"/>
        </w:numPr>
        <w:ind w:firstLine="0" w:left="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drawing>
          <wp:inline>
            <wp:extent cx="6000749" cy="8772524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6000749" cy="8772524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  <w:color w:val="000000"/>
          <w:sz w:val="24"/>
        </w:rPr>
        <w:t>мониторинг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— это системное, протяженное во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времени наблюдение за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управляемым объектом, которое предполагает фиксацию состояния наблюдаемого объекта на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«входе» и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«выходе» периода мониторинга. Мониторинг обеспечивается оценочно-диагностическим инструментарием и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имеет заданную траекторию анализа показателей наблюдения;</w:t>
      </w:r>
    </w:p>
    <w:p w14:paraId="02000000">
      <w:pPr>
        <w:numPr>
          <w:ilvl w:val="0"/>
          <w:numId w:val="1"/>
        </w:numPr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оценка/оценочная/контрольно-оценочная процедура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— совокупность мероприятий, направленных на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установление степени соответствия фактических показателей планируемым или заданным, в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том числе в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рамках образовательной программы;</w:t>
      </w:r>
    </w:p>
    <w:p w14:paraId="03000000">
      <w:pPr>
        <w:numPr>
          <w:ilvl w:val="0"/>
          <w:numId w:val="1"/>
        </w:numPr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ООП</w:t>
      </w:r>
      <w:r>
        <w:rPr>
          <w:rFonts w:ascii="Times New Roman" w:hAnsi="Times New Roman"/>
          <w:color w:val="000000"/>
          <w:sz w:val="24"/>
        </w:rPr>
        <w:t xml:space="preserve"> — </w:t>
      </w:r>
      <w:r>
        <w:rPr>
          <w:rFonts w:ascii="Times New Roman" w:hAnsi="Times New Roman"/>
          <w:color w:val="000000"/>
          <w:sz w:val="24"/>
        </w:rPr>
        <w:t>основная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образовательная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программа</w:t>
      </w:r>
      <w:r>
        <w:rPr>
          <w:rFonts w:ascii="Times New Roman" w:hAnsi="Times New Roman"/>
          <w:color w:val="000000"/>
          <w:sz w:val="24"/>
        </w:rPr>
        <w:t>.</w:t>
      </w:r>
    </w:p>
    <w:p w14:paraId="04000000">
      <w:pPr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2. Организация ВСОКО</w:t>
      </w:r>
    </w:p>
    <w:p w14:paraId="05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2.1. В рамках ВСОКО оценивается:</w:t>
      </w:r>
    </w:p>
    <w:p w14:paraId="06000000">
      <w:pPr>
        <w:numPr>
          <w:ilvl w:val="0"/>
          <w:numId w:val="2"/>
        </w:numPr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качество образовательных программ;</w:t>
      </w:r>
    </w:p>
    <w:p w14:paraId="07000000">
      <w:pPr>
        <w:numPr>
          <w:ilvl w:val="0"/>
          <w:numId w:val="2"/>
        </w:numPr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качество условий реализации образовательных программ, в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том числе инфраструктура Школы и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ее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доступность для детей с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ОВЗ и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инвалидностью;</w:t>
      </w:r>
    </w:p>
    <w:p w14:paraId="08000000">
      <w:pPr>
        <w:numPr>
          <w:ilvl w:val="0"/>
          <w:numId w:val="2"/>
        </w:numPr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качество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образовательных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результатов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обучающихся</w:t>
      </w:r>
      <w:r>
        <w:rPr>
          <w:rFonts w:ascii="Times New Roman" w:hAnsi="Times New Roman"/>
          <w:color w:val="000000"/>
          <w:sz w:val="24"/>
        </w:rPr>
        <w:t>;</w:t>
      </w:r>
    </w:p>
    <w:p w14:paraId="09000000">
      <w:pPr>
        <w:numPr>
          <w:ilvl w:val="0"/>
          <w:numId w:val="2"/>
        </w:numPr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удовлетворенность потребителей качеством образования.</w:t>
      </w:r>
    </w:p>
    <w:p w14:paraId="0A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2.2. Направления, обозначенные в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пункте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2.1, оцениваются посредством следующих внешних и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внутренних мероприятий.</w:t>
      </w:r>
    </w:p>
    <w:tbl>
      <w:tblPr>
        <w:tblStyle w:val="Style_1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2736"/>
        <w:gridCol w:w="6291"/>
      </w:tblGrid>
      <w:tr>
        <w:tc>
          <w:tcPr>
            <w:tcW w:type="dxa" w:w="27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0B000000">
            <w:pPr>
              <w:ind/>
              <w:jc w:val="both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Внешние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мероприятия</w:t>
            </w:r>
          </w:p>
        </w:tc>
        <w:tc>
          <w:tcPr>
            <w:tcW w:type="dxa" w:w="62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0C000000">
            <w:pPr>
              <w:ind/>
              <w:jc w:val="both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Внутренние мероприятия</w:t>
            </w:r>
          </w:p>
        </w:tc>
      </w:tr>
      <w:tr>
        <w:tc>
          <w:tcPr>
            <w:tcW w:type="dxa" w:w="27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0D000000">
            <w:pPr>
              <w:ind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Аккредитационный мониторинг</w:t>
            </w:r>
          </w:p>
        </w:tc>
        <w:tc>
          <w:tcPr>
            <w:tcW w:type="dxa" w:w="62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0E000000">
            <w:pPr>
              <w:ind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Стартовая диагностика</w:t>
            </w:r>
          </w:p>
        </w:tc>
      </w:tr>
      <w:tr>
        <w:tc>
          <w:tcPr>
            <w:tcW w:type="dxa" w:w="27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0F000000">
            <w:pPr>
              <w:ind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Всероссийские проверочные работы</w:t>
            </w:r>
          </w:p>
        </w:tc>
        <w:tc>
          <w:tcPr>
            <w:tcW w:type="dxa" w:w="62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10000000">
            <w:pPr>
              <w:ind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Оценка уровня формирования функциональной грамотности обучающихся и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педагогов</w:t>
            </w:r>
          </w:p>
        </w:tc>
      </w:tr>
      <w:tr>
        <w:tc>
          <w:tcPr>
            <w:tcW w:type="dxa" w:w="27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11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Региональные и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муниципальные оценочные работы</w:t>
            </w:r>
          </w:p>
        </w:tc>
        <w:tc>
          <w:tcPr>
            <w:tcW w:type="dxa" w:w="62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12000000">
            <w:pPr>
              <w:ind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Оценка соответствия реализуемых в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Школе образовательных программ федеральным требованиям</w:t>
            </w:r>
          </w:p>
        </w:tc>
      </w:tr>
      <w:tr>
        <w:tc>
          <w:tcPr>
            <w:tcW w:type="dxa" w:w="27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13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Независимая оценка качества условий образовательной деятельности</w:t>
            </w:r>
          </w:p>
        </w:tc>
        <w:tc>
          <w:tcPr>
            <w:tcW w:type="dxa" w:w="62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14000000">
            <w:pPr>
              <w:ind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Оценка условий реализации ООП (по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уровням общего образования) федеральным требованиям</w:t>
            </w:r>
          </w:p>
        </w:tc>
      </w:tr>
      <w:tr>
        <w:tc>
          <w:tcPr>
            <w:tcW w:type="dxa" w:w="27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15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Независимая оценка качества подготовки </w:t>
            </w:r>
            <w:r>
              <w:rPr>
                <w:rFonts w:ascii="Times New Roman" w:hAnsi="Times New Roman"/>
                <w:color w:val="000000"/>
                <w:sz w:val="24"/>
              </w:rPr>
              <w:t>обучающихся</w:t>
            </w:r>
          </w:p>
        </w:tc>
        <w:tc>
          <w:tcPr>
            <w:tcW w:type="dxa" w:w="62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16000000">
            <w:pPr>
              <w:ind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Мониторинг образовательных достижений обучающихся, в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том числе индивидуального прогресса обучающегося в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достижении предметных и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метапредметных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результатов освоения ООП, </w:t>
            </w:r>
            <w:r>
              <w:rPr>
                <w:rFonts w:ascii="Times New Roman" w:hAnsi="Times New Roman"/>
                <w:color w:val="000000"/>
                <w:sz w:val="24"/>
              </w:rPr>
              <w:t>сформированности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развития </w:t>
            </w:r>
            <w:r>
              <w:rPr>
                <w:rFonts w:ascii="Times New Roman" w:hAnsi="Times New Roman"/>
                <w:color w:val="000000"/>
                <w:sz w:val="24"/>
              </w:rPr>
              <w:t>метапредметных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образовательных результатов</w:t>
            </w:r>
          </w:p>
        </w:tc>
      </w:tr>
      <w:tr>
        <w:tc>
          <w:tcPr>
            <w:tcW w:type="dxa" w:w="27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17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62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18000000">
            <w:pPr>
              <w:ind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Мониторинг личностного развития </w:t>
            </w:r>
            <w:r>
              <w:rPr>
                <w:rFonts w:ascii="Times New Roman" w:hAnsi="Times New Roman"/>
                <w:color w:val="000000"/>
                <w:sz w:val="24"/>
              </w:rPr>
              <w:t>обучающихся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сформированности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обучающихся личностных УУД</w:t>
            </w:r>
          </w:p>
        </w:tc>
      </w:tr>
      <w:tr>
        <w:tc>
          <w:tcPr>
            <w:tcW w:type="dxa" w:w="27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19000000">
            <w:pPr>
              <w:ind/>
              <w:jc w:val="both"/>
            </w:pPr>
          </w:p>
        </w:tc>
        <w:tc>
          <w:tcPr>
            <w:tcW w:type="dxa" w:w="62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1A000000">
            <w:pPr>
              <w:ind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Самообследование</w:t>
            </w:r>
          </w:p>
        </w:tc>
      </w:tr>
      <w:tr>
        <w:tc>
          <w:tcPr>
            <w:tcW w:type="dxa" w:w="273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1B000000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62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1C000000">
            <w:r>
              <w:rPr>
                <w:rFonts w:ascii="Times New Roman" w:hAnsi="Times New Roman"/>
                <w:color w:val="000000"/>
                <w:sz w:val="24"/>
              </w:rPr>
              <w:t>Анализ уроков и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других занятий</w:t>
            </w:r>
          </w:p>
        </w:tc>
      </w:tr>
      <w:tr>
        <w:tc>
          <w:tcPr>
            <w:tcW w:type="dxa" w:w="273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/>
        </w:tc>
        <w:tc>
          <w:tcPr>
            <w:tcW w:type="dxa" w:w="62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1D000000"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ведения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электронного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журнала</w:t>
            </w:r>
          </w:p>
        </w:tc>
      </w:tr>
      <w:tr>
        <w:tc>
          <w:tcPr>
            <w:tcW w:type="dxa" w:w="27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1E000000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62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1F000000">
            <w:r>
              <w:rPr>
                <w:rFonts w:ascii="Times New Roman" w:hAnsi="Times New Roman"/>
                <w:color w:val="000000"/>
                <w:sz w:val="24"/>
              </w:rPr>
              <w:t>Анкетирование педагогов, обучающихся, родителей (законных представителей) обучающихся</w:t>
            </w:r>
          </w:p>
        </w:tc>
      </w:tr>
    </w:tbl>
    <w:p w14:paraId="20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2.3. </w:t>
      </w:r>
      <w:r>
        <w:rPr>
          <w:rFonts w:ascii="Times New Roman" w:hAnsi="Times New Roman"/>
          <w:color w:val="000000"/>
          <w:sz w:val="24"/>
        </w:rPr>
        <w:t>Состав должностных лиц, выполняемый ими в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рамках ВСОКО функционал и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сроки контрольно-оценочных мероприятий определяются</w:t>
      </w:r>
      <w:r>
        <w:rPr>
          <w:rFonts w:ascii="Times New Roman" w:hAnsi="Times New Roman"/>
          <w:color w:val="000000"/>
          <w:sz w:val="24"/>
        </w:rPr>
        <w:t xml:space="preserve"> ежегодно директором Школы.</w:t>
      </w:r>
    </w:p>
    <w:p w14:paraId="21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2.4. Результаты внешних мероприятий используются Школой в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целях, необходимых для осуществления внутренней оценки качества образования и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избежания</w:t>
      </w:r>
      <w:r>
        <w:rPr>
          <w:rFonts w:ascii="Times New Roman" w:hAnsi="Times New Roman"/>
          <w:color w:val="000000"/>
          <w:sz w:val="24"/>
        </w:rPr>
        <w:t xml:space="preserve"> увеличения нагрузки на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обучающихся и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педагогов.</w:t>
      </w:r>
    </w:p>
    <w:p w14:paraId="22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2.5. Контрольно-оценочные мероприятия и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процедуры в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рамках ВСОКО включаются в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годовой план работы Школы.</w:t>
      </w:r>
    </w:p>
    <w:p w14:paraId="23000000">
      <w:pPr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3. Оценка образовательных результатов обучающихся</w:t>
      </w:r>
    </w:p>
    <w:p w14:paraId="24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3.1. В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качестве объекта оценки результатов реализации ООП (по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уровням общего образования), разработанных на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основе ФГОС и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ФОП, выступают:</w:t>
      </w:r>
    </w:p>
    <w:p w14:paraId="25000000">
      <w:pPr>
        <w:numPr>
          <w:ilvl w:val="0"/>
          <w:numId w:val="3"/>
        </w:numPr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предметные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результаты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обучения</w:t>
      </w:r>
      <w:r>
        <w:rPr>
          <w:rFonts w:ascii="Times New Roman" w:hAnsi="Times New Roman"/>
          <w:color w:val="000000"/>
          <w:sz w:val="24"/>
        </w:rPr>
        <w:t>;</w:t>
      </w:r>
    </w:p>
    <w:p w14:paraId="26000000">
      <w:pPr>
        <w:numPr>
          <w:ilvl w:val="0"/>
          <w:numId w:val="3"/>
        </w:numPr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метапредметные результаты обучения;</w:t>
      </w:r>
    </w:p>
    <w:p w14:paraId="27000000">
      <w:pPr>
        <w:numPr>
          <w:ilvl w:val="0"/>
          <w:numId w:val="3"/>
        </w:numPr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личностные результаты;</w:t>
      </w:r>
    </w:p>
    <w:p w14:paraId="28000000">
      <w:pPr>
        <w:numPr>
          <w:ilvl w:val="0"/>
          <w:numId w:val="3"/>
        </w:numPr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достижения учащихся на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конкурсах, соревнованиях, олимпиадах различного уровня;</w:t>
      </w:r>
    </w:p>
    <w:p w14:paraId="29000000">
      <w:pPr>
        <w:numPr>
          <w:ilvl w:val="0"/>
          <w:numId w:val="3"/>
        </w:numPr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удовлетворенность родителей качеством образовательных результатов.</w:t>
      </w:r>
    </w:p>
    <w:p w14:paraId="2A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3.1.1. Оценка достижения </w:t>
      </w:r>
      <w:r>
        <w:rPr>
          <w:rFonts w:ascii="Times New Roman" w:hAnsi="Times New Roman"/>
          <w:color w:val="000000"/>
          <w:sz w:val="24"/>
        </w:rPr>
        <w:t>метапредметных</w:t>
      </w:r>
      <w:r>
        <w:rPr>
          <w:rFonts w:ascii="Times New Roman" w:hAnsi="Times New Roman"/>
          <w:color w:val="000000"/>
          <w:sz w:val="24"/>
        </w:rPr>
        <w:t xml:space="preserve"> и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предметных результатов освоения ООП (по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уровням общего образования) проводится в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соответствии с Положением о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формах, периодичности и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порядке текущего контроля успеваемости и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промежуточной аттестации обучающихся по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основным общеобразовательным программам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МК</w:t>
      </w:r>
      <w:r>
        <w:rPr>
          <w:rFonts w:ascii="Times New Roman" w:hAnsi="Times New Roman"/>
          <w:color w:val="000000"/>
          <w:sz w:val="24"/>
        </w:rPr>
        <w:t xml:space="preserve">ОУ </w:t>
      </w:r>
      <w:r>
        <w:rPr>
          <w:rFonts w:ascii="Times New Roman" w:hAnsi="Times New Roman"/>
          <w:color w:val="000000"/>
          <w:sz w:val="24"/>
        </w:rPr>
        <w:t xml:space="preserve">НОШ </w:t>
      </w:r>
      <w:r>
        <w:rPr>
          <w:rFonts w:ascii="Times New Roman" w:hAnsi="Times New Roman"/>
          <w:color w:val="000000"/>
          <w:sz w:val="24"/>
        </w:rPr>
        <w:t>с</w:t>
      </w:r>
      <w:r>
        <w:rPr>
          <w:rFonts w:ascii="Times New Roman" w:hAnsi="Times New Roman"/>
          <w:color w:val="000000"/>
          <w:sz w:val="24"/>
        </w:rPr>
        <w:t>.А</w:t>
      </w:r>
      <w:r>
        <w:rPr>
          <w:rFonts w:ascii="Times New Roman" w:hAnsi="Times New Roman"/>
          <w:color w:val="000000"/>
          <w:sz w:val="24"/>
        </w:rPr>
        <w:t>им</w:t>
      </w:r>
      <w:r>
        <w:rPr>
          <w:rFonts w:ascii="Times New Roman" w:hAnsi="Times New Roman"/>
          <w:color w:val="000000"/>
          <w:sz w:val="24"/>
        </w:rPr>
        <w:t>.</w:t>
      </w:r>
    </w:p>
    <w:p w14:paraId="2B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При проведении оценочных мероприятий </w:t>
      </w:r>
      <w:r>
        <w:rPr>
          <w:rFonts w:ascii="Times New Roman" w:hAnsi="Times New Roman"/>
          <w:color w:val="000000"/>
          <w:sz w:val="24"/>
        </w:rPr>
        <w:t>обучающиеся</w:t>
      </w:r>
      <w:r>
        <w:rPr>
          <w:rFonts w:ascii="Times New Roman" w:hAnsi="Times New Roman"/>
          <w:color w:val="000000"/>
          <w:sz w:val="24"/>
        </w:rPr>
        <w:t xml:space="preserve"> в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течение одного учебного года принимают участие всероссийских проверочных работах.</w:t>
      </w:r>
    </w:p>
    <w:p w14:paraId="2C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3.1.2. Сводная информация по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итогам оценки предметных результатов проводится по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параметрам согласно приложению 1.</w:t>
      </w:r>
    </w:p>
    <w:p w14:paraId="2D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3.1.3. Достижение личностных результатов освоения ООП (по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уровням общего образования) диагностируется в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 xml:space="preserve">ходе </w:t>
      </w:r>
      <w:r>
        <w:rPr>
          <w:rFonts w:ascii="Times New Roman" w:hAnsi="Times New Roman"/>
          <w:color w:val="000000"/>
          <w:sz w:val="24"/>
        </w:rPr>
        <w:t>неперсонифицированного</w:t>
      </w:r>
      <w:r>
        <w:rPr>
          <w:rFonts w:ascii="Times New Roman" w:hAnsi="Times New Roman"/>
          <w:color w:val="000000"/>
          <w:sz w:val="24"/>
        </w:rPr>
        <w:t xml:space="preserve"> мониторинга личностного развития обучающихся и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встроенного педагогического наблюдения в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соответствии с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графиком, устанавливаемым директором Школы.</w:t>
      </w:r>
    </w:p>
    <w:p w14:paraId="2E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3.1.4. Достижения учащихся на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конкурсах, соревнованиях, олимпиадах различного уровня оцениваются по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критериям и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показателям, приведенным в приложении 2.</w:t>
      </w:r>
    </w:p>
    <w:p w14:paraId="2F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3.1.5. Удовлетворенность родителей качеством образовательных результатов оценивается в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конце каждого учебного года на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основании опросов и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анкетирования, которые проводятся раз в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полгода.</w:t>
      </w:r>
    </w:p>
    <w:p w14:paraId="30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3.1.6. Все образовательные достижения обучающегося подлежат учету. </w:t>
      </w:r>
      <w:r>
        <w:rPr>
          <w:rFonts w:ascii="Times New Roman" w:hAnsi="Times New Roman"/>
          <w:color w:val="000000"/>
          <w:sz w:val="24"/>
        </w:rPr>
        <w:t>Результаты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индивидуального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учета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фиксируются</w:t>
      </w:r>
      <w:r>
        <w:rPr>
          <w:rFonts w:ascii="Times New Roman" w:hAnsi="Times New Roman"/>
          <w:color w:val="000000"/>
          <w:sz w:val="24"/>
        </w:rPr>
        <w:t>:</w:t>
      </w:r>
    </w:p>
    <w:p w14:paraId="31000000">
      <w:pPr>
        <w:numPr>
          <w:ilvl w:val="0"/>
          <w:numId w:val="4"/>
        </w:numPr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 электронном журнале успеваемости;</w:t>
      </w:r>
    </w:p>
    <w:p w14:paraId="32000000">
      <w:pPr>
        <w:numPr>
          <w:ilvl w:val="0"/>
          <w:numId w:val="4"/>
        </w:numPr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справке по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 xml:space="preserve">итогам учета единиц </w:t>
      </w:r>
      <w:r>
        <w:rPr>
          <w:rFonts w:ascii="Times New Roman" w:hAnsi="Times New Roman"/>
          <w:color w:val="000000"/>
          <w:sz w:val="24"/>
        </w:rPr>
        <w:t>портфолио</w:t>
      </w:r>
      <w:r>
        <w:rPr>
          <w:rFonts w:ascii="Times New Roman" w:hAnsi="Times New Roman"/>
          <w:color w:val="000000"/>
          <w:sz w:val="24"/>
        </w:rPr>
        <w:t xml:space="preserve"> обучающегося.</w:t>
      </w:r>
    </w:p>
    <w:p w14:paraId="33000000">
      <w:pPr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4. Оценка образовательной деятельности</w:t>
      </w:r>
    </w:p>
    <w:p w14:paraId="34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4.1. Оценке подлежат ООП соответствующего уровня общего образования, разработанные согласно требованиям ФГОС НОО, ФГОС ООО, ФГОС СОО в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соответствии с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ФОП. Оценка ООП проводится на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этапе ее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разработки или изменения (до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утверждения) на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предмет соответствия содержания и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структуры ООП федеральным требованиям.</w:t>
      </w:r>
    </w:p>
    <w:p w14:paraId="35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4.1.1. Результаты оценки ООП (по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уровням общего образования) прикладываются к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протоколу утверждения программы педагогическим советом.</w:t>
      </w:r>
    </w:p>
    <w:p w14:paraId="36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4.1.2. В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случае внесения в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ООП (по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уровням общего образования) изменений и/или дополнений проводится оценка этих изменений и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дополнений на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предмет соответствия требованиям ФГОС и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ФОП соответствующего уровня общего образования.</w:t>
      </w:r>
    </w:p>
    <w:p w14:paraId="37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4.2. Оценка дополнительных общеобразовательных программ проводится только на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этапе их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внесения в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школьный реестр дополнительных общеобразовательных программ по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параметрам:</w:t>
      </w:r>
    </w:p>
    <w:p w14:paraId="38000000">
      <w:pPr>
        <w:numPr>
          <w:ilvl w:val="0"/>
          <w:numId w:val="5"/>
        </w:numPr>
        <w:ind w:firstLine="0" w:left="780" w:right="18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соответствие тематики программы запросу потребителей;</w:t>
      </w:r>
    </w:p>
    <w:p w14:paraId="39000000">
      <w:pPr>
        <w:numPr>
          <w:ilvl w:val="0"/>
          <w:numId w:val="5"/>
        </w:numPr>
        <w:ind w:firstLine="0" w:left="780" w:right="18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наличие документов, подтверждающих этот запрос;</w:t>
      </w:r>
    </w:p>
    <w:p w14:paraId="3A000000">
      <w:pPr>
        <w:numPr>
          <w:ilvl w:val="0"/>
          <w:numId w:val="5"/>
        </w:numPr>
        <w:ind w:firstLine="0" w:left="780" w:right="18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соответствие содержания программы заявленному направлению дополнительного образования;</w:t>
      </w:r>
    </w:p>
    <w:p w14:paraId="3B000000">
      <w:pPr>
        <w:numPr>
          <w:ilvl w:val="0"/>
          <w:numId w:val="5"/>
        </w:numPr>
        <w:ind w:firstLine="0" w:left="780" w:right="18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соответствие структуры и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содержания программы региональным требованиям (при их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наличии);</w:t>
      </w:r>
    </w:p>
    <w:p w14:paraId="3C000000">
      <w:pPr>
        <w:numPr>
          <w:ilvl w:val="0"/>
          <w:numId w:val="5"/>
        </w:numPr>
        <w:ind w:firstLine="0" w:left="780" w:right="18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наличие в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программе описанных форм и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 xml:space="preserve">методов оценки планируемых результатов освоения программы </w:t>
      </w:r>
      <w:r>
        <w:rPr>
          <w:rFonts w:ascii="Times New Roman" w:hAnsi="Times New Roman"/>
          <w:color w:val="000000"/>
          <w:sz w:val="24"/>
        </w:rPr>
        <w:t>обучающимся</w:t>
      </w:r>
      <w:r>
        <w:rPr>
          <w:rFonts w:ascii="Times New Roman" w:hAnsi="Times New Roman"/>
          <w:color w:val="000000"/>
          <w:sz w:val="24"/>
        </w:rPr>
        <w:t>.</w:t>
      </w:r>
    </w:p>
    <w:p w14:paraId="3D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4.2.1. Оценка реализации дополнительного образования проводится по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схеме анализа занятия (приложение 3).</w:t>
      </w:r>
    </w:p>
    <w:p w14:paraId="3E000000">
      <w:pPr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5. Оценка условий реализации образовательных программ</w:t>
      </w:r>
    </w:p>
    <w:p w14:paraId="3F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5.1. Структура оценки условий реализации образовательных программ разрабатывается на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основе требований ФГОС к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кадровым, финансовым, психолого-педагогическим, материально-техническим и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информационно-методическим условиям и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другим требованиям федерального и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регионального образования.</w:t>
      </w:r>
    </w:p>
    <w:p w14:paraId="40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5.2. Оценочные таблицы разрабатываются ежегодно ответственным, назначенным директором Школы, в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том числе на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 xml:space="preserve">основании проверочных листов, используемых при </w:t>
      </w:r>
      <w:r>
        <w:rPr>
          <w:rFonts w:ascii="Times New Roman" w:hAnsi="Times New Roman"/>
          <w:color w:val="000000"/>
          <w:sz w:val="24"/>
        </w:rPr>
        <w:t>осуществлении федерального государственного контроля (надзора) в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сфере образования.</w:t>
      </w:r>
    </w:p>
    <w:p w14:paraId="41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5.3. Оценка условий реализации образовательных программ проводится:</w:t>
      </w:r>
    </w:p>
    <w:p w14:paraId="42000000">
      <w:pPr>
        <w:numPr>
          <w:ilvl w:val="0"/>
          <w:numId w:val="6"/>
        </w:numPr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этапе разработки ООП (стартовая оценка);</w:t>
      </w:r>
    </w:p>
    <w:p w14:paraId="43000000">
      <w:pPr>
        <w:numPr>
          <w:ilvl w:val="0"/>
          <w:numId w:val="6"/>
        </w:numPr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ежегодно в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ходе подготовки отчета о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самообследовании</w:t>
      </w:r>
      <w:r>
        <w:rPr>
          <w:rFonts w:ascii="Times New Roman" w:hAnsi="Times New Roman"/>
          <w:color w:val="000000"/>
          <w:sz w:val="24"/>
        </w:rPr>
        <w:t>;</w:t>
      </w:r>
    </w:p>
    <w:p w14:paraId="44000000">
      <w:pPr>
        <w:numPr>
          <w:ilvl w:val="0"/>
          <w:numId w:val="6"/>
        </w:numPr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иные периоды, устанавливаемые директором Школы.</w:t>
      </w:r>
    </w:p>
    <w:p w14:paraId="45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5.4. Стартовая оценка проводится с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целью учета имеющихся условий при планировании результатов образовательной деятельности и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состава мероприятий по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их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достижению. Стартовая оценка условий дополняется «дорожной картой» их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развития за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период реализации ООП соответствующего уровня общего образования.</w:t>
      </w:r>
    </w:p>
    <w:p w14:paraId="46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5.5. Показатели стартовой оценки и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показатели «дорожной карты» вносятся в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организационный раздел ООП.</w:t>
      </w:r>
    </w:p>
    <w:p w14:paraId="47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5.6. Ежегодно в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ходе подготовки отчета о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самообследовании</w:t>
      </w:r>
      <w:r>
        <w:rPr>
          <w:rFonts w:ascii="Times New Roman" w:hAnsi="Times New Roman"/>
          <w:color w:val="000000"/>
          <w:sz w:val="24"/>
        </w:rPr>
        <w:t xml:space="preserve"> проводится контроль состояния условий. </w:t>
      </w:r>
      <w:r>
        <w:rPr>
          <w:rFonts w:ascii="Times New Roman" w:hAnsi="Times New Roman"/>
          <w:color w:val="000000"/>
          <w:sz w:val="24"/>
        </w:rPr>
        <w:t>Предметом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контроля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выступают</w:t>
      </w:r>
      <w:r>
        <w:rPr>
          <w:rFonts w:ascii="Times New Roman" w:hAnsi="Times New Roman"/>
          <w:color w:val="000000"/>
          <w:sz w:val="24"/>
        </w:rPr>
        <w:t>:</w:t>
      </w:r>
    </w:p>
    <w:p w14:paraId="48000000">
      <w:pPr>
        <w:numPr>
          <w:ilvl w:val="0"/>
          <w:numId w:val="7"/>
        </w:numPr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выполнение показателей «дорожной карты»  </w:t>
      </w:r>
      <w:r>
        <w:rPr>
          <w:rFonts w:ascii="Times New Roman" w:hAnsi="Times New Roman"/>
          <w:color w:val="000000"/>
          <w:sz w:val="24"/>
        </w:rPr>
        <w:t>ООП;</w:t>
      </w:r>
    </w:p>
    <w:p w14:paraId="49000000">
      <w:pPr>
        <w:numPr>
          <w:ilvl w:val="0"/>
          <w:numId w:val="7"/>
        </w:numPr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совокупное состояние условий образовательной деятельности в Школе.</w:t>
      </w:r>
    </w:p>
    <w:p w14:paraId="4A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5.7. Результаты ежегодной </w:t>
      </w:r>
      <w:r>
        <w:rPr>
          <w:rFonts w:ascii="Times New Roman" w:hAnsi="Times New Roman"/>
          <w:color w:val="000000"/>
          <w:sz w:val="24"/>
        </w:rPr>
        <w:t>оценки совокупного состояния условий образовательной деятельности Школы</w:t>
      </w:r>
      <w:r>
        <w:rPr>
          <w:rFonts w:ascii="Times New Roman" w:hAnsi="Times New Roman"/>
          <w:color w:val="000000"/>
          <w:sz w:val="24"/>
        </w:rPr>
        <w:t xml:space="preserve"> включаются в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отчет о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самообследовании</w:t>
      </w:r>
      <w:r>
        <w:rPr>
          <w:rFonts w:ascii="Times New Roman" w:hAnsi="Times New Roman"/>
          <w:color w:val="000000"/>
          <w:sz w:val="24"/>
        </w:rPr>
        <w:t>.</w:t>
      </w:r>
    </w:p>
    <w:p w14:paraId="4B000000">
      <w:pPr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6. Мониторинг</w:t>
      </w:r>
    </w:p>
    <w:p w14:paraId="4C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6.1. В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рамках ВСОКО проводятся мониторинги:</w:t>
      </w:r>
    </w:p>
    <w:p w14:paraId="4D000000">
      <w:pPr>
        <w:numPr>
          <w:ilvl w:val="0"/>
          <w:numId w:val="8"/>
        </w:numPr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личностного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развития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обучающихся</w:t>
      </w:r>
      <w:r>
        <w:rPr>
          <w:rFonts w:ascii="Times New Roman" w:hAnsi="Times New Roman"/>
          <w:color w:val="000000"/>
          <w:sz w:val="24"/>
        </w:rPr>
        <w:t>;</w:t>
      </w:r>
    </w:p>
    <w:p w14:paraId="4E000000">
      <w:pPr>
        <w:numPr>
          <w:ilvl w:val="0"/>
          <w:numId w:val="8"/>
        </w:numPr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достижения </w:t>
      </w:r>
      <w:r>
        <w:rPr>
          <w:rFonts w:ascii="Times New Roman" w:hAnsi="Times New Roman"/>
          <w:color w:val="000000"/>
          <w:sz w:val="24"/>
        </w:rPr>
        <w:t>обучающимися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метапредметных</w:t>
      </w:r>
      <w:r>
        <w:rPr>
          <w:rFonts w:ascii="Times New Roman" w:hAnsi="Times New Roman"/>
          <w:color w:val="000000"/>
          <w:sz w:val="24"/>
        </w:rPr>
        <w:t xml:space="preserve"> образовательных результатов;</w:t>
      </w:r>
    </w:p>
    <w:p w14:paraId="4F000000">
      <w:pPr>
        <w:numPr>
          <w:ilvl w:val="0"/>
          <w:numId w:val="8"/>
        </w:numPr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выполнения «дорожной карты» развития условий реализации образовательных программ;</w:t>
      </w:r>
    </w:p>
    <w:p w14:paraId="50000000">
      <w:pPr>
        <w:numPr>
          <w:ilvl w:val="0"/>
          <w:numId w:val="8"/>
        </w:numPr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показателей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отчета</w:t>
      </w:r>
      <w:r>
        <w:rPr>
          <w:rFonts w:ascii="Times New Roman" w:hAnsi="Times New Roman"/>
          <w:color w:val="000000"/>
          <w:sz w:val="24"/>
        </w:rPr>
        <w:t xml:space="preserve"> о </w:t>
      </w:r>
      <w:r>
        <w:rPr>
          <w:rFonts w:ascii="Times New Roman" w:hAnsi="Times New Roman"/>
          <w:color w:val="000000"/>
          <w:sz w:val="24"/>
        </w:rPr>
        <w:t>самообследовании</w:t>
      </w:r>
      <w:r>
        <w:rPr>
          <w:rFonts w:ascii="Times New Roman" w:hAnsi="Times New Roman"/>
          <w:color w:val="000000"/>
          <w:sz w:val="24"/>
        </w:rPr>
        <w:t>.</w:t>
      </w:r>
    </w:p>
    <w:p w14:paraId="51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6.2. Мониторинг показателей отчета о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самообследовании</w:t>
      </w:r>
      <w:r>
        <w:rPr>
          <w:rFonts w:ascii="Times New Roman" w:hAnsi="Times New Roman"/>
          <w:color w:val="000000"/>
          <w:sz w:val="24"/>
        </w:rPr>
        <w:t xml:space="preserve"> проводится один раз в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три года, а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его результаты вносятся в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аналитическую часть отчета о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самообследовании</w:t>
      </w:r>
      <w:r>
        <w:rPr>
          <w:rFonts w:ascii="Times New Roman" w:hAnsi="Times New Roman"/>
          <w:color w:val="000000"/>
          <w:sz w:val="24"/>
        </w:rPr>
        <w:t>.</w:t>
      </w:r>
    </w:p>
    <w:p w14:paraId="52000000">
      <w:pPr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7. Итоговые документы ВСОКО</w:t>
      </w:r>
    </w:p>
    <w:p w14:paraId="53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7.1. В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рамках ВСОКО ответственные лица готовят справки по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результатам оценочных мероприятий, локальные аналитические записки в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случае внепланового контроля в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одном из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направлений ВСОКО и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сводные аналитические справки по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итогам мониторингов.</w:t>
      </w:r>
    </w:p>
    <w:p w14:paraId="54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7.2. Состав конкретных документов ВСОКО ежегодно обновляется и утверждается директором Школы.</w:t>
      </w:r>
    </w:p>
    <w:p w14:paraId="55000000">
      <w:pPr>
        <w:ind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Приложение 1</w:t>
      </w:r>
      <w:r>
        <w:br/>
      </w:r>
      <w:r>
        <w:rPr>
          <w:rFonts w:ascii="Times New Roman" w:hAnsi="Times New Roman"/>
          <w:color w:val="000000"/>
          <w:sz w:val="24"/>
        </w:rPr>
        <w:t>к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Положению о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внутренней системе</w:t>
      </w:r>
      <w:r>
        <w:br/>
      </w:r>
      <w:r>
        <w:rPr>
          <w:rFonts w:ascii="Times New Roman" w:hAnsi="Times New Roman"/>
          <w:color w:val="000000"/>
          <w:sz w:val="24"/>
        </w:rPr>
        <w:t>оценки качества образования</w:t>
      </w:r>
    </w:p>
    <w:p w14:paraId="56000000">
      <w:pPr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Показатели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оценки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предметных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образовательных</w:t>
      </w:r>
      <w:r>
        <w:rPr>
          <w:rFonts w:ascii="Times New Roman" w:hAnsi="Times New Roman"/>
          <w:b w:val="1"/>
          <w:color w:val="000000"/>
          <w:sz w:val="24"/>
        </w:rPr>
        <w:t xml:space="preserve"> результатов</w:t>
      </w:r>
    </w:p>
    <w:tbl>
      <w:tblPr>
        <w:tblStyle w:val="Style_1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386"/>
        <w:gridCol w:w="7022"/>
        <w:gridCol w:w="1619"/>
      </w:tblGrid>
      <w:tr>
        <w:tc>
          <w:tcPr>
            <w:tcW w:type="dxa" w:w="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57000000">
            <w:r>
              <w:rPr>
                <w:rFonts w:ascii="Times New Roman" w:hAnsi="Times New Roman"/>
                <w:b w:val="1"/>
                <w:color w:val="000000"/>
                <w:sz w:val="24"/>
              </w:rPr>
              <w:t>№</w:t>
            </w:r>
          </w:p>
        </w:tc>
        <w:tc>
          <w:tcPr>
            <w:tcW w:type="dxa" w:w="70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58000000">
            <w:r>
              <w:rPr>
                <w:rFonts w:ascii="Times New Roman" w:hAnsi="Times New Roman"/>
                <w:b w:val="1"/>
                <w:color w:val="000000"/>
                <w:sz w:val="24"/>
              </w:rPr>
              <w:t>Показатели оценки предметных образовательных результатов</w:t>
            </w:r>
          </w:p>
        </w:tc>
        <w:tc>
          <w:tcPr>
            <w:tcW w:type="dxa" w:w="16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59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Единица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измерения</w:t>
            </w:r>
          </w:p>
        </w:tc>
      </w:tr>
      <w:tr>
        <w:tc>
          <w:tcPr>
            <w:tcW w:type="dxa" w:w="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5A000000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70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5B000000">
            <w:r>
              <w:rPr>
                <w:rFonts w:ascii="Times New Roman" w:hAnsi="Times New Roman"/>
                <w:color w:val="000000"/>
                <w:sz w:val="24"/>
              </w:rPr>
              <w:t>Численность/удельный вес численности учащихся, успевающих на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«4» и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«5» по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результатам промежуточной аттестации, в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общей численности учащихся</w:t>
            </w:r>
          </w:p>
        </w:tc>
        <w:tc>
          <w:tcPr>
            <w:tcW w:type="dxa" w:w="16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5C000000">
            <w:r>
              <w:rPr>
                <w:rFonts w:ascii="Times New Roman" w:hAnsi="Times New Roman"/>
                <w:color w:val="000000"/>
                <w:sz w:val="24"/>
              </w:rPr>
              <w:t>Чел</w:t>
            </w:r>
            <w:r>
              <w:rPr>
                <w:rFonts w:ascii="Times New Roman" w:hAnsi="Times New Roman"/>
                <w:color w:val="000000"/>
                <w:sz w:val="24"/>
              </w:rPr>
              <w:t>./%</w:t>
            </w:r>
          </w:p>
        </w:tc>
      </w:tr>
      <w:tr>
        <w:tc>
          <w:tcPr>
            <w:tcW w:type="dxa" w:w="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5D000000">
            <w:r>
              <w:t>2</w:t>
            </w:r>
          </w:p>
        </w:tc>
        <w:tc>
          <w:tcPr>
            <w:tcW w:type="dxa" w:w="70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5E000000">
            <w:r>
              <w:rPr>
                <w:rFonts w:ascii="Times New Roman" w:hAnsi="Times New Roman"/>
                <w:color w:val="000000"/>
                <w:sz w:val="24"/>
              </w:rPr>
              <w:t>Численность/удельный вес численности учащихся, принявших участие в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различных олимпиадах, смотрах, конкурсах, в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общей численности учащихся</w:t>
            </w:r>
          </w:p>
        </w:tc>
        <w:tc>
          <w:tcPr>
            <w:tcW w:type="dxa" w:w="16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5F000000">
            <w:r>
              <w:rPr>
                <w:rFonts w:ascii="Times New Roman" w:hAnsi="Times New Roman"/>
                <w:color w:val="000000"/>
                <w:sz w:val="24"/>
              </w:rPr>
              <w:t>Чел</w:t>
            </w:r>
            <w:r>
              <w:rPr>
                <w:rFonts w:ascii="Times New Roman" w:hAnsi="Times New Roman"/>
                <w:color w:val="000000"/>
                <w:sz w:val="24"/>
              </w:rPr>
              <w:t>./%</w:t>
            </w:r>
          </w:p>
        </w:tc>
      </w:tr>
      <w:tr>
        <w:tc>
          <w:tcPr>
            <w:tcW w:type="dxa" w:w="38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60000000">
            <w:r>
              <w:t>3</w:t>
            </w:r>
          </w:p>
        </w:tc>
        <w:tc>
          <w:tcPr>
            <w:tcW w:type="dxa" w:w="70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61000000">
            <w:r>
              <w:rPr>
                <w:rFonts w:ascii="Times New Roman" w:hAnsi="Times New Roman"/>
                <w:color w:val="000000"/>
                <w:sz w:val="24"/>
              </w:rPr>
              <w:t>Численность/удельный вес численности учащихся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— победителей и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призеров олимпиад, смотров, конкурсов, в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общей численности учащихся, в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том числе:</w:t>
            </w:r>
          </w:p>
        </w:tc>
        <w:tc>
          <w:tcPr>
            <w:tcW w:type="dxa" w:w="16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62000000">
            <w:r>
              <w:rPr>
                <w:rFonts w:ascii="Times New Roman" w:hAnsi="Times New Roman"/>
                <w:color w:val="000000"/>
                <w:sz w:val="24"/>
              </w:rPr>
              <w:t>Чел</w:t>
            </w:r>
            <w:r>
              <w:rPr>
                <w:rFonts w:ascii="Times New Roman" w:hAnsi="Times New Roman"/>
                <w:color w:val="000000"/>
                <w:sz w:val="24"/>
              </w:rPr>
              <w:t>./%</w:t>
            </w:r>
          </w:p>
        </w:tc>
      </w:tr>
      <w:tr>
        <w:tc>
          <w:tcPr>
            <w:tcW w:type="dxa" w:w="38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/>
        </w:tc>
        <w:tc>
          <w:tcPr>
            <w:tcW w:type="dxa" w:w="70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63000000">
            <w:r>
              <w:rPr>
                <w:rFonts w:ascii="Times New Roman" w:hAnsi="Times New Roman"/>
                <w:color w:val="000000"/>
                <w:sz w:val="24"/>
              </w:rPr>
              <w:t>— муниципального уровня;</w:t>
            </w:r>
          </w:p>
        </w:tc>
        <w:tc>
          <w:tcPr>
            <w:tcW w:type="dxa" w:w="16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64000000">
            <w:r>
              <w:rPr>
                <w:rFonts w:ascii="Times New Roman" w:hAnsi="Times New Roman"/>
                <w:color w:val="000000"/>
                <w:sz w:val="24"/>
              </w:rPr>
              <w:t>Чел./%</w:t>
            </w:r>
          </w:p>
        </w:tc>
      </w:tr>
      <w:tr>
        <w:tc>
          <w:tcPr>
            <w:tcW w:type="dxa" w:w="38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/>
        </w:tc>
        <w:tc>
          <w:tcPr>
            <w:tcW w:type="dxa" w:w="70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65000000">
            <w:r>
              <w:rPr>
                <w:rFonts w:ascii="Times New Roman" w:hAnsi="Times New Roman"/>
                <w:color w:val="000000"/>
                <w:sz w:val="24"/>
              </w:rPr>
              <w:t>— регионального уровня;</w:t>
            </w:r>
          </w:p>
        </w:tc>
        <w:tc>
          <w:tcPr>
            <w:tcW w:type="dxa" w:w="16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66000000">
            <w:r>
              <w:rPr>
                <w:rFonts w:ascii="Times New Roman" w:hAnsi="Times New Roman"/>
                <w:color w:val="000000"/>
                <w:sz w:val="24"/>
              </w:rPr>
              <w:t>Чел./%</w:t>
            </w:r>
          </w:p>
        </w:tc>
      </w:tr>
      <w:tr>
        <w:tc>
          <w:tcPr>
            <w:tcW w:type="dxa" w:w="38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/>
        </w:tc>
        <w:tc>
          <w:tcPr>
            <w:tcW w:type="dxa" w:w="70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67000000">
            <w:r>
              <w:rPr>
                <w:rFonts w:ascii="Times New Roman" w:hAnsi="Times New Roman"/>
                <w:color w:val="000000"/>
                <w:sz w:val="24"/>
              </w:rPr>
              <w:t>— федерального уровня;</w:t>
            </w:r>
          </w:p>
        </w:tc>
        <w:tc>
          <w:tcPr>
            <w:tcW w:type="dxa" w:w="16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68000000">
            <w:r>
              <w:rPr>
                <w:rFonts w:ascii="Times New Roman" w:hAnsi="Times New Roman"/>
                <w:color w:val="000000"/>
                <w:sz w:val="24"/>
              </w:rPr>
              <w:t>Чел./%</w:t>
            </w:r>
          </w:p>
        </w:tc>
      </w:tr>
      <w:tr>
        <w:tc>
          <w:tcPr>
            <w:tcW w:type="dxa" w:w="38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/>
        </w:tc>
        <w:tc>
          <w:tcPr>
            <w:tcW w:type="dxa" w:w="70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69000000">
            <w:r>
              <w:rPr>
                <w:rFonts w:ascii="Times New Roman" w:hAnsi="Times New Roman"/>
                <w:color w:val="000000"/>
                <w:sz w:val="24"/>
              </w:rPr>
              <w:t>— международного уровня</w:t>
            </w:r>
          </w:p>
        </w:tc>
        <w:tc>
          <w:tcPr>
            <w:tcW w:type="dxa" w:w="16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6A000000">
            <w:r>
              <w:rPr>
                <w:rFonts w:ascii="Times New Roman" w:hAnsi="Times New Roman"/>
                <w:color w:val="000000"/>
                <w:sz w:val="24"/>
              </w:rPr>
              <w:t>Чел./%</w:t>
            </w:r>
          </w:p>
        </w:tc>
      </w:tr>
    </w:tbl>
    <w:p w14:paraId="6B000000">
      <w:pPr>
        <w:ind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Приложение 2</w:t>
      </w:r>
      <w:r>
        <w:br/>
      </w:r>
      <w:r>
        <w:rPr>
          <w:rFonts w:ascii="Times New Roman" w:hAnsi="Times New Roman"/>
          <w:color w:val="000000"/>
          <w:sz w:val="24"/>
        </w:rPr>
        <w:t>к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Положению о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внутренней системе</w:t>
      </w:r>
      <w:r>
        <w:br/>
      </w:r>
      <w:r>
        <w:rPr>
          <w:rFonts w:ascii="Times New Roman" w:hAnsi="Times New Roman"/>
          <w:color w:val="000000"/>
          <w:sz w:val="24"/>
        </w:rPr>
        <w:t>оценки качества образования</w:t>
      </w:r>
    </w:p>
    <w:p w14:paraId="6C000000">
      <w:pPr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Критерии и</w:t>
      </w:r>
      <w:r>
        <w:rPr>
          <w:rFonts w:ascii="Times New Roman" w:hAnsi="Times New Roman"/>
          <w:b w:val="1"/>
          <w:color w:val="000000"/>
          <w:sz w:val="24"/>
        </w:rPr>
        <w:t> </w:t>
      </w:r>
      <w:r>
        <w:rPr>
          <w:rFonts w:ascii="Times New Roman" w:hAnsi="Times New Roman"/>
          <w:b w:val="1"/>
          <w:color w:val="000000"/>
          <w:sz w:val="24"/>
        </w:rPr>
        <w:t>показатели мониторинга результатов муниципального и</w:t>
      </w:r>
      <w:r>
        <w:rPr>
          <w:rFonts w:ascii="Times New Roman" w:hAnsi="Times New Roman"/>
          <w:b w:val="1"/>
          <w:color w:val="000000"/>
          <w:sz w:val="24"/>
        </w:rPr>
        <w:t> </w:t>
      </w:r>
      <w:r>
        <w:rPr>
          <w:rFonts w:ascii="Times New Roman" w:hAnsi="Times New Roman"/>
          <w:b w:val="1"/>
          <w:color w:val="000000"/>
          <w:sz w:val="24"/>
        </w:rPr>
        <w:t>регионального этапов олимпиады (конкурса)</w:t>
      </w:r>
    </w:p>
    <w:tbl>
      <w:tblPr>
        <w:tblStyle w:val="Style_1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486"/>
        <w:gridCol w:w="2791"/>
        <w:gridCol w:w="3689"/>
        <w:gridCol w:w="2062"/>
      </w:tblGrid>
      <w:tr>
        <w:tc>
          <w:tcPr>
            <w:tcW w:type="dxa" w:w="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6D000000">
            <w:r>
              <w:rPr>
                <w:rFonts w:ascii="Times New Roman" w:hAnsi="Times New Roman"/>
                <w:b w:val="1"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п/п</w:t>
            </w:r>
          </w:p>
        </w:tc>
        <w:tc>
          <w:tcPr>
            <w:tcW w:type="dxa" w:w="27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6E000000">
            <w:r>
              <w:rPr>
                <w:rFonts w:ascii="Times New Roman" w:hAnsi="Times New Roman"/>
                <w:b w:val="1"/>
                <w:color w:val="000000"/>
                <w:sz w:val="24"/>
              </w:rPr>
              <w:t>Критерии</w:t>
            </w:r>
          </w:p>
        </w:tc>
        <w:tc>
          <w:tcPr>
            <w:tcW w:type="dxa" w:w="3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6F000000">
            <w:r>
              <w:rPr>
                <w:rFonts w:ascii="Times New Roman" w:hAnsi="Times New Roman"/>
                <w:b w:val="1"/>
                <w:color w:val="000000"/>
                <w:sz w:val="24"/>
              </w:rPr>
              <w:t>Показатели</w:t>
            </w:r>
          </w:p>
        </w:tc>
        <w:tc>
          <w:tcPr>
            <w:tcW w:type="dxa" w:w="20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70000000">
            <w:r>
              <w:rPr>
                <w:rFonts w:ascii="Times New Roman" w:hAnsi="Times New Roman"/>
                <w:b w:val="1"/>
                <w:color w:val="000000"/>
                <w:sz w:val="24"/>
              </w:rPr>
              <w:t>Источники информации</w:t>
            </w:r>
          </w:p>
        </w:tc>
      </w:tr>
      <w:tr>
        <w:tc>
          <w:tcPr>
            <w:tcW w:type="dxa" w:w="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71000000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27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72000000">
            <w:r>
              <w:rPr>
                <w:rFonts w:ascii="Times New Roman" w:hAnsi="Times New Roman"/>
                <w:color w:val="000000"/>
                <w:sz w:val="24"/>
              </w:rPr>
              <w:t>Результативность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участников при переходе с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муниципального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региональный этап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олимпиады</w:t>
            </w:r>
          </w:p>
        </w:tc>
        <w:tc>
          <w:tcPr>
            <w:tcW w:type="dxa" w:w="3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73000000">
            <w:r>
              <w:rPr>
                <w:rFonts w:ascii="Times New Roman" w:hAnsi="Times New Roman"/>
                <w:color w:val="000000"/>
                <w:sz w:val="24"/>
              </w:rPr>
              <w:t>Количество участников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различных этапов, которые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показали минимум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25% от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максимального балла по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системе оценивания</w:t>
            </w:r>
          </w:p>
        </w:tc>
        <w:tc>
          <w:tcPr>
            <w:tcW w:type="dxa" w:w="20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74000000">
            <w:r>
              <w:rPr>
                <w:rFonts w:ascii="Times New Roman" w:hAnsi="Times New Roman"/>
                <w:color w:val="000000"/>
                <w:sz w:val="24"/>
              </w:rPr>
              <w:t>Муниципальный,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региональный рейтинг по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результатам участия в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олимпиаде</w:t>
            </w:r>
          </w:p>
        </w:tc>
      </w:tr>
      <w:tr>
        <w:tc>
          <w:tcPr>
            <w:tcW w:type="dxa" w:w="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75000000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27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76000000">
            <w:r>
              <w:rPr>
                <w:rFonts w:ascii="Times New Roman" w:hAnsi="Times New Roman"/>
                <w:color w:val="000000"/>
                <w:sz w:val="24"/>
              </w:rPr>
              <w:t>Участие педагогов Школы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предметных комиссиях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муниципального и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регионального этапов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олимпиады</w:t>
            </w:r>
          </w:p>
        </w:tc>
        <w:tc>
          <w:tcPr>
            <w:tcW w:type="dxa" w:w="3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77000000">
            <w:r>
              <w:rPr>
                <w:rFonts w:ascii="Times New Roman" w:hAnsi="Times New Roman"/>
                <w:color w:val="000000"/>
                <w:sz w:val="24"/>
              </w:rPr>
              <w:t>Количество учителей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участников жюри предметных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комиссий</w:t>
            </w:r>
          </w:p>
        </w:tc>
        <w:tc>
          <w:tcPr>
            <w:tcW w:type="dxa" w:w="20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78000000">
            <w:r>
              <w:rPr>
                <w:rFonts w:ascii="Times New Roman" w:hAnsi="Times New Roman"/>
                <w:color w:val="000000"/>
                <w:sz w:val="24"/>
              </w:rPr>
              <w:t>Приказы о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составе жюри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муниципального и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регионального этапов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олимпиады</w:t>
            </w:r>
          </w:p>
        </w:tc>
      </w:tr>
      <w:tr>
        <w:tc>
          <w:tcPr>
            <w:tcW w:type="dxa" w:w="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79000000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27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7A000000">
            <w:r>
              <w:rPr>
                <w:rFonts w:ascii="Times New Roman" w:hAnsi="Times New Roman"/>
                <w:color w:val="000000"/>
                <w:sz w:val="24"/>
              </w:rPr>
              <w:t>Массовость участия в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региональном этапе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олимпиады</w:t>
            </w:r>
          </w:p>
        </w:tc>
        <w:tc>
          <w:tcPr>
            <w:tcW w:type="dxa" w:w="3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7B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участников регионального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этапа в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процентах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общего числа обучающихся в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этих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классах.</w:t>
            </w:r>
          </w:p>
          <w:p w14:paraId="7C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Положительное состояние дел, если Школа занимает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более высокое положение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относительно среднего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показателя в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муниципалитете, регионе</w:t>
            </w:r>
          </w:p>
        </w:tc>
        <w:tc>
          <w:tcPr>
            <w:tcW w:type="dxa" w:w="20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7D000000">
            <w:r>
              <w:rPr>
                <w:rFonts w:ascii="Times New Roman" w:hAnsi="Times New Roman"/>
                <w:color w:val="000000"/>
                <w:sz w:val="24"/>
              </w:rPr>
              <w:t>Базы участников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регионального этапа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олимпиады</w:t>
            </w:r>
          </w:p>
        </w:tc>
      </w:tr>
      <w:tr>
        <w:tc>
          <w:tcPr>
            <w:tcW w:type="dxa" w:w="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7E000000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27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7F000000">
            <w:r>
              <w:rPr>
                <w:rFonts w:ascii="Times New Roman" w:hAnsi="Times New Roman"/>
                <w:color w:val="000000"/>
                <w:sz w:val="24"/>
              </w:rPr>
              <w:t>Эффективность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регионального этапа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олимпиады по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каждому предмету</w:t>
            </w:r>
          </w:p>
        </w:tc>
        <w:tc>
          <w:tcPr>
            <w:tcW w:type="dxa" w:w="3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80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Положительное состояние дел, если Школа имеет участников заключительного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этапа олимпиады</w:t>
            </w:r>
          </w:p>
        </w:tc>
        <w:tc>
          <w:tcPr>
            <w:tcW w:type="dxa" w:w="20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81000000">
            <w:r>
              <w:rPr>
                <w:rFonts w:ascii="Times New Roman" w:hAnsi="Times New Roman"/>
                <w:color w:val="000000"/>
                <w:sz w:val="24"/>
              </w:rPr>
              <w:t>Базы участников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заключительного этапа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олимпиады</w:t>
            </w:r>
          </w:p>
        </w:tc>
      </w:tr>
      <w:tr>
        <w:tc>
          <w:tcPr>
            <w:tcW w:type="dxa" w:w="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82000000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27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83000000">
            <w:r>
              <w:rPr>
                <w:rFonts w:ascii="Times New Roman" w:hAnsi="Times New Roman"/>
                <w:color w:val="000000"/>
                <w:sz w:val="24"/>
              </w:rPr>
              <w:t>Результативность участия в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заключительном этапе олимпиады</w:t>
            </w:r>
          </w:p>
        </w:tc>
        <w:tc>
          <w:tcPr>
            <w:tcW w:type="dxa" w:w="3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84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победителей и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призеров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заключительного этапа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олимпиады.</w:t>
            </w:r>
          </w:p>
          <w:p w14:paraId="85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Положительное состояние дел, если Школа имеет призеров и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победителей заключительного этапа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олимпиады</w:t>
            </w:r>
          </w:p>
        </w:tc>
        <w:tc>
          <w:tcPr>
            <w:tcW w:type="dxa" w:w="20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86000000">
            <w:r>
              <w:rPr>
                <w:rFonts w:ascii="Times New Roman" w:hAnsi="Times New Roman"/>
                <w:color w:val="000000"/>
                <w:sz w:val="24"/>
              </w:rPr>
              <w:t>Отчеты жюри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заключительного этапа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олимпиады</w:t>
            </w:r>
          </w:p>
        </w:tc>
      </w:tr>
    </w:tbl>
    <w:p w14:paraId="87000000">
      <w:pPr>
        <w:ind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Приложение 3</w:t>
      </w:r>
      <w:r>
        <w:br/>
      </w:r>
      <w:r>
        <w:rPr>
          <w:rFonts w:ascii="Times New Roman" w:hAnsi="Times New Roman"/>
          <w:color w:val="000000"/>
          <w:sz w:val="24"/>
        </w:rPr>
        <w:t>к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Положению о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внутренней системе</w:t>
      </w:r>
      <w:r>
        <w:br/>
      </w:r>
      <w:r>
        <w:rPr>
          <w:rFonts w:ascii="Times New Roman" w:hAnsi="Times New Roman"/>
          <w:color w:val="000000"/>
          <w:sz w:val="24"/>
        </w:rPr>
        <w:t>оценки качества образования</w:t>
      </w:r>
    </w:p>
    <w:p w14:paraId="88000000">
      <w:pPr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Анализ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занятия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дополнительного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образования</w:t>
      </w:r>
    </w:p>
    <w:tbl>
      <w:tblPr>
        <w:tblStyle w:val="Style_1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3887"/>
        <w:gridCol w:w="5140"/>
      </w:tblGrid>
      <w:tr>
        <w:tc>
          <w:tcPr>
            <w:tcW w:type="dxa" w:w="38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89000000">
            <w:r>
              <w:rPr>
                <w:rFonts w:ascii="Times New Roman" w:hAnsi="Times New Roman"/>
                <w:color w:val="000000"/>
                <w:sz w:val="24"/>
              </w:rPr>
              <w:t>Ф.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И.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О. педагога дополнительного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</w:p>
        </w:tc>
        <w:tc>
          <w:tcPr>
            <w:tcW w:type="dxa" w:w="51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8A000000"/>
        </w:tc>
      </w:tr>
      <w:tr>
        <w:tc>
          <w:tcPr>
            <w:tcW w:type="dxa" w:w="38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8B000000">
            <w:r>
              <w:rPr>
                <w:rFonts w:ascii="Times New Roman" w:hAnsi="Times New Roman"/>
                <w:color w:val="000000"/>
                <w:sz w:val="24"/>
              </w:rPr>
              <w:t>Образовательное объединение</w:t>
            </w:r>
          </w:p>
        </w:tc>
        <w:tc>
          <w:tcPr>
            <w:tcW w:type="dxa" w:w="51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8C000000">
            <w:r>
              <w:rPr>
                <w:rFonts w:ascii="Times New Roman" w:hAnsi="Times New Roman"/>
                <w:color w:val="000000"/>
                <w:sz w:val="24"/>
              </w:rPr>
              <w:t>Кружок «Творим сами»</w:t>
            </w:r>
          </w:p>
        </w:tc>
      </w:tr>
      <w:tr>
        <w:tc>
          <w:tcPr>
            <w:tcW w:type="dxa" w:w="38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8D000000">
            <w:r>
              <w:rPr>
                <w:rFonts w:ascii="Times New Roman" w:hAnsi="Times New Roman"/>
                <w:color w:val="000000"/>
                <w:sz w:val="24"/>
              </w:rPr>
              <w:t>Возраст учащихся</w:t>
            </w:r>
          </w:p>
        </w:tc>
        <w:tc>
          <w:tcPr>
            <w:tcW w:type="dxa" w:w="51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8E000000">
            <w:r>
              <w:rPr>
                <w:rFonts w:ascii="Times New Roman" w:hAnsi="Times New Roman"/>
                <w:color w:val="000000"/>
                <w:sz w:val="24"/>
              </w:rPr>
              <w:t>7–12 лет</w:t>
            </w:r>
          </w:p>
        </w:tc>
      </w:tr>
      <w:tr>
        <w:tc>
          <w:tcPr>
            <w:tcW w:type="dxa" w:w="38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8F000000">
            <w:r>
              <w:rPr>
                <w:rFonts w:ascii="Times New Roman" w:hAnsi="Times New Roman"/>
                <w:color w:val="000000"/>
                <w:sz w:val="24"/>
              </w:rPr>
              <w:t>Дата занятия</w:t>
            </w:r>
          </w:p>
        </w:tc>
        <w:tc>
          <w:tcPr>
            <w:tcW w:type="dxa" w:w="51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90000000">
            <w:r>
              <w:rPr>
                <w:rFonts w:ascii="Times New Roman" w:hAnsi="Times New Roman"/>
                <w:color w:val="000000"/>
                <w:sz w:val="24"/>
              </w:rPr>
              <w:t>15.08.2024</w:t>
            </w:r>
          </w:p>
        </w:tc>
      </w:tr>
      <w:tr>
        <w:tc>
          <w:tcPr>
            <w:tcW w:type="dxa" w:w="38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91000000">
            <w:r>
              <w:rPr>
                <w:rFonts w:ascii="Times New Roman" w:hAnsi="Times New Roman"/>
                <w:color w:val="000000"/>
                <w:sz w:val="24"/>
              </w:rPr>
              <w:t>Наименование программы</w:t>
            </w:r>
          </w:p>
        </w:tc>
        <w:tc>
          <w:tcPr>
            <w:tcW w:type="dxa" w:w="51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92000000">
            <w:r>
              <w:rPr>
                <w:rFonts w:ascii="Times New Roman" w:hAnsi="Times New Roman"/>
                <w:color w:val="000000"/>
                <w:sz w:val="24"/>
              </w:rPr>
              <w:t>«Основы лепки из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полимерной глины»</w:t>
            </w:r>
          </w:p>
        </w:tc>
      </w:tr>
      <w:tr>
        <w:tc>
          <w:tcPr>
            <w:tcW w:type="dxa" w:w="38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93000000"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</w:p>
        </w:tc>
        <w:tc>
          <w:tcPr>
            <w:tcW w:type="dxa" w:w="51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94000000">
            <w:r>
              <w:rPr>
                <w:rFonts w:ascii="Times New Roman" w:hAnsi="Times New Roman"/>
                <w:color w:val="000000"/>
                <w:sz w:val="24"/>
              </w:rPr>
              <w:t>Лепка цветов</w:t>
            </w:r>
          </w:p>
        </w:tc>
      </w:tr>
      <w:tr>
        <w:tc>
          <w:tcPr>
            <w:tcW w:type="dxa" w:w="38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95000000">
            <w:r>
              <w:rPr>
                <w:rFonts w:ascii="Times New Roman" w:hAnsi="Times New Roman"/>
                <w:color w:val="000000"/>
                <w:sz w:val="24"/>
              </w:rPr>
              <w:t>Оборудование</w:t>
            </w:r>
          </w:p>
        </w:tc>
        <w:tc>
          <w:tcPr>
            <w:tcW w:type="dxa" w:w="51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96000000">
            <w:r>
              <w:rPr>
                <w:rFonts w:ascii="Times New Roman" w:hAnsi="Times New Roman"/>
                <w:color w:val="000000"/>
                <w:sz w:val="24"/>
              </w:rPr>
              <w:t>Полимерная глина, набор для лепки, защитные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подложки, очищающие салфетки</w:t>
            </w:r>
          </w:p>
        </w:tc>
      </w:tr>
      <w:tr>
        <w:tc>
          <w:tcPr>
            <w:tcW w:type="dxa" w:w="38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97000000">
            <w:r>
              <w:rPr>
                <w:rFonts w:ascii="Times New Roman" w:hAnsi="Times New Roman"/>
                <w:color w:val="000000"/>
                <w:sz w:val="24"/>
              </w:rPr>
              <w:t>Цель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 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контроля</w:t>
            </w:r>
          </w:p>
        </w:tc>
        <w:tc>
          <w:tcPr>
            <w:tcW w:type="dxa" w:w="51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98000000">
            <w:r>
              <w:rPr>
                <w:rFonts w:ascii="Times New Roman" w:hAnsi="Times New Roman"/>
                <w:color w:val="000000"/>
                <w:sz w:val="24"/>
              </w:rPr>
              <w:t>Мероприятие в рамках ВСОКО</w:t>
            </w:r>
          </w:p>
        </w:tc>
      </w:tr>
      <w:tr>
        <w:tc>
          <w:tcPr>
            <w:tcW w:type="dxa" w:w="3887"/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99000000">
            <w:pPr>
              <w:ind w:firstLine="0" w:left="75" w:right="7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140"/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9A000000">
            <w:pPr>
              <w:ind w:firstLine="0" w:left="75" w:right="75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9B000000">
      <w:pPr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Схема анализа занятия</w:t>
      </w:r>
    </w:p>
    <w:tbl>
      <w:tblPr>
        <w:tblStyle w:val="Style_1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2678"/>
        <w:gridCol w:w="3824"/>
        <w:gridCol w:w="1396"/>
        <w:gridCol w:w="1128"/>
      </w:tblGrid>
      <w:tr>
        <w:tc>
          <w:tcPr>
            <w:tcW w:type="dxa" w:w="2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9C000000">
            <w:r>
              <w:rPr>
                <w:rFonts w:ascii="Times New Roman" w:hAnsi="Times New Roman"/>
                <w:b w:val="1"/>
                <w:color w:val="000000"/>
                <w:sz w:val="24"/>
              </w:rPr>
              <w:t>Этапы подготовки и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реализации занятия</w:t>
            </w:r>
          </w:p>
        </w:tc>
        <w:tc>
          <w:tcPr>
            <w:tcW w:type="dxa" w:w="38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9D000000">
            <w:r>
              <w:rPr>
                <w:rFonts w:ascii="Times New Roman" w:hAnsi="Times New Roman"/>
                <w:b w:val="1"/>
                <w:color w:val="000000"/>
                <w:sz w:val="24"/>
              </w:rPr>
              <w:t>Действия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педагога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дополнительного</w:t>
            </w:r>
            <w:r>
              <w:br/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образования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9E000000">
            <w:r>
              <w:rPr>
                <w:rFonts w:ascii="Times New Roman" w:hAnsi="Times New Roman"/>
                <w:b w:val="1"/>
                <w:color w:val="000000"/>
                <w:sz w:val="24"/>
              </w:rPr>
              <w:t>Параметры</w:t>
            </w:r>
            <w:r>
              <w:br/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оценки</w:t>
            </w: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9F000000">
            <w:r>
              <w:rPr>
                <w:rFonts w:ascii="Times New Roman" w:hAnsi="Times New Roman"/>
                <w:b w:val="1"/>
                <w:color w:val="000000"/>
                <w:sz w:val="24"/>
              </w:rPr>
              <w:t>Балл</w:t>
            </w:r>
          </w:p>
        </w:tc>
      </w:tr>
      <w:tr>
        <w:tc>
          <w:tcPr>
            <w:tcW w:type="dxa" w:w="267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A0000000">
            <w:r>
              <w:rPr>
                <w:rFonts w:ascii="Times New Roman" w:hAnsi="Times New Roman"/>
                <w:color w:val="000000"/>
                <w:sz w:val="24"/>
              </w:rPr>
              <w:t>Подготовка оборудования и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организация рабочих мест обучающихся</w:t>
            </w:r>
          </w:p>
        </w:tc>
        <w:tc>
          <w:tcPr>
            <w:tcW w:type="dxa" w:w="38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A1000000">
            <w:r>
              <w:rPr>
                <w:rFonts w:ascii="Times New Roman" w:hAnsi="Times New Roman"/>
                <w:color w:val="000000"/>
                <w:sz w:val="24"/>
              </w:rPr>
              <w:t>Педагог подготовил необходимое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оборудование или раздаточные материалы для каждого ученика до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A2000000">
            <w:r>
              <w:rPr>
                <w:rFonts w:ascii="Times New Roman" w:hAnsi="Times New Roman"/>
                <w:color w:val="000000"/>
                <w:sz w:val="24"/>
              </w:rPr>
              <w:t>5–4</w:t>
            </w: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A3000000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</w:tr>
      <w:tr>
        <w:tc>
          <w:tcPr>
            <w:tcW w:type="dxa" w:w="267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/>
        </w:tc>
        <w:tc>
          <w:tcPr>
            <w:tcW w:type="dxa" w:w="38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A4000000">
            <w:r>
              <w:rPr>
                <w:rFonts w:ascii="Times New Roman" w:hAnsi="Times New Roman"/>
                <w:color w:val="000000"/>
                <w:sz w:val="24"/>
              </w:rPr>
              <w:t>Педагог потратил время на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занятии, чтобы подготовить необходимое оборудование, раздаточный материал или ничего не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подготовил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A5000000">
            <w:r>
              <w:rPr>
                <w:rFonts w:ascii="Times New Roman" w:hAnsi="Times New Roman"/>
                <w:color w:val="000000"/>
                <w:sz w:val="24"/>
              </w:rPr>
              <w:t>3–1</w:t>
            </w: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A6000000">
            <w:r>
              <w:rPr>
                <w:rFonts w:ascii="Times New Roman" w:hAnsi="Times New Roman"/>
                <w:color w:val="000000"/>
                <w:sz w:val="24"/>
              </w:rPr>
              <w:t>—</w:t>
            </w:r>
          </w:p>
        </w:tc>
      </w:tr>
      <w:tr>
        <w:tc>
          <w:tcPr>
            <w:tcW w:type="dxa" w:w="267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A7000000">
            <w:r>
              <w:rPr>
                <w:rFonts w:ascii="Times New Roman" w:hAnsi="Times New Roman"/>
                <w:color w:val="000000"/>
                <w:sz w:val="24"/>
              </w:rPr>
              <w:t>Мотивация обучающихся</w:t>
            </w:r>
          </w:p>
        </w:tc>
        <w:tc>
          <w:tcPr>
            <w:tcW w:type="dxa" w:w="38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A8000000">
            <w:r>
              <w:rPr>
                <w:rFonts w:ascii="Times New Roman" w:hAnsi="Times New Roman"/>
                <w:color w:val="000000"/>
                <w:sz w:val="24"/>
              </w:rPr>
              <w:t>Педагог задал направление работы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обучающихся, настроил их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активную деятельность.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Рассказал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каких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полезных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жизни результатов достигнут на занятии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A9000000">
            <w:r>
              <w:rPr>
                <w:rFonts w:ascii="Times New Roman" w:hAnsi="Times New Roman"/>
                <w:color w:val="000000"/>
                <w:sz w:val="24"/>
              </w:rPr>
              <w:t>5–4</w:t>
            </w: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AA000000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</w:tr>
      <w:tr>
        <w:tc>
          <w:tcPr>
            <w:tcW w:type="dxa" w:w="267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/>
        </w:tc>
        <w:tc>
          <w:tcPr>
            <w:tcW w:type="dxa" w:w="38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AB000000">
            <w:r>
              <w:rPr>
                <w:rFonts w:ascii="Times New Roman" w:hAnsi="Times New Roman"/>
                <w:color w:val="000000"/>
                <w:sz w:val="24"/>
              </w:rPr>
              <w:t>Не мотивировал учеников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AC000000">
            <w:r>
              <w:rPr>
                <w:rFonts w:ascii="Times New Roman" w:hAnsi="Times New Roman"/>
                <w:color w:val="000000"/>
                <w:sz w:val="24"/>
              </w:rPr>
              <w:t>3–1</w:t>
            </w: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AD000000">
            <w:r>
              <w:rPr>
                <w:rFonts w:ascii="Times New Roman" w:hAnsi="Times New Roman"/>
                <w:color w:val="000000"/>
                <w:sz w:val="24"/>
              </w:rPr>
              <w:t>—</w:t>
            </w:r>
          </w:p>
        </w:tc>
      </w:tr>
      <w:tr>
        <w:tc>
          <w:tcPr>
            <w:tcW w:type="dxa" w:w="267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AE000000">
            <w:r>
              <w:rPr>
                <w:rFonts w:ascii="Times New Roman" w:hAnsi="Times New Roman"/>
                <w:color w:val="000000"/>
                <w:sz w:val="24"/>
              </w:rPr>
              <w:t>Сообщение темы занятия</w:t>
            </w:r>
          </w:p>
        </w:tc>
        <w:tc>
          <w:tcPr>
            <w:tcW w:type="dxa" w:w="38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AF000000">
            <w:r>
              <w:rPr>
                <w:rFonts w:ascii="Times New Roman" w:hAnsi="Times New Roman"/>
                <w:color w:val="000000"/>
                <w:sz w:val="24"/>
              </w:rPr>
              <w:t>Педагог сообщил тему занятия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B0000000">
            <w:r>
              <w:rPr>
                <w:rFonts w:ascii="Times New Roman" w:hAnsi="Times New Roman"/>
                <w:color w:val="000000"/>
                <w:sz w:val="24"/>
              </w:rPr>
              <w:t>5–4</w:t>
            </w: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B1000000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</w:tr>
      <w:tr>
        <w:tc>
          <w:tcPr>
            <w:tcW w:type="dxa" w:w="267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/>
        </w:tc>
        <w:tc>
          <w:tcPr>
            <w:tcW w:type="dxa" w:w="38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B2000000">
            <w:r>
              <w:rPr>
                <w:rFonts w:ascii="Times New Roman" w:hAnsi="Times New Roman"/>
                <w:color w:val="000000"/>
                <w:sz w:val="24"/>
              </w:rPr>
              <w:t>Учащиеся сформулировали тему занятия самостоятельно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B3000000">
            <w:r>
              <w:rPr>
                <w:rFonts w:ascii="Times New Roman" w:hAnsi="Times New Roman"/>
                <w:color w:val="000000"/>
                <w:sz w:val="24"/>
              </w:rPr>
              <w:t>3–1</w:t>
            </w: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B4000000">
            <w:r>
              <w:rPr>
                <w:rFonts w:ascii="Times New Roman" w:hAnsi="Times New Roman"/>
                <w:color w:val="000000"/>
                <w:sz w:val="24"/>
              </w:rPr>
              <w:t>—</w:t>
            </w:r>
          </w:p>
        </w:tc>
      </w:tr>
      <w:tr>
        <w:tc>
          <w:tcPr>
            <w:tcW w:type="dxa" w:w="267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B5000000">
            <w:r>
              <w:rPr>
                <w:rFonts w:ascii="Times New Roman" w:hAnsi="Times New Roman"/>
                <w:color w:val="000000"/>
                <w:sz w:val="24"/>
              </w:rPr>
              <w:t>Сообщение целей занятия</w:t>
            </w:r>
          </w:p>
        </w:tc>
        <w:tc>
          <w:tcPr>
            <w:tcW w:type="dxa" w:w="38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B6000000">
            <w:r>
              <w:rPr>
                <w:rFonts w:ascii="Times New Roman" w:hAnsi="Times New Roman"/>
                <w:color w:val="000000"/>
                <w:sz w:val="24"/>
              </w:rPr>
              <w:t>Педагог сформулировал на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понятном для учащихся языке три группы целей: образовательные, развивающие и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воспитательные.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Педагог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 </w:t>
            </w:r>
            <w:r>
              <w:rPr>
                <w:rFonts w:ascii="Times New Roman" w:hAnsi="Times New Roman"/>
                <w:color w:val="000000"/>
                <w:sz w:val="24"/>
              </w:rPr>
              <w:t>целях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учел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индивидуальные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образовательные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возможности учащихся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B7000000">
            <w:r>
              <w:rPr>
                <w:rFonts w:ascii="Times New Roman" w:hAnsi="Times New Roman"/>
                <w:color w:val="000000"/>
                <w:sz w:val="24"/>
              </w:rPr>
              <w:t>5–4</w:t>
            </w: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B8000000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</w:tr>
      <w:tr>
        <w:tc>
          <w:tcPr>
            <w:tcW w:type="dxa" w:w="267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/>
        </w:tc>
        <w:tc>
          <w:tcPr>
            <w:tcW w:type="dxa" w:w="38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B9000000">
            <w:r>
              <w:rPr>
                <w:rFonts w:ascii="Times New Roman" w:hAnsi="Times New Roman"/>
                <w:color w:val="000000"/>
                <w:sz w:val="24"/>
              </w:rPr>
              <w:t xml:space="preserve">Педагог сформулировал одну группу целей (например, только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образовательные</w:t>
            </w:r>
            <w:r>
              <w:rPr>
                <w:rFonts w:ascii="Times New Roman" w:hAnsi="Times New Roman"/>
                <w:color w:val="000000"/>
                <w:sz w:val="24"/>
              </w:rPr>
              <w:t>).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Индивидуальные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возможности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учел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BA000000">
            <w:r>
              <w:rPr>
                <w:rFonts w:ascii="Times New Roman" w:hAnsi="Times New Roman"/>
                <w:color w:val="000000"/>
                <w:sz w:val="24"/>
              </w:rPr>
              <w:t>3–1</w:t>
            </w: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BB000000">
            <w:r>
              <w:rPr>
                <w:rFonts w:ascii="Times New Roman" w:hAnsi="Times New Roman"/>
                <w:color w:val="000000"/>
                <w:sz w:val="24"/>
              </w:rPr>
              <w:t>—</w:t>
            </w:r>
          </w:p>
        </w:tc>
      </w:tr>
      <w:tr>
        <w:tc>
          <w:tcPr>
            <w:tcW w:type="dxa" w:w="267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BC000000">
            <w:r>
              <w:rPr>
                <w:rFonts w:ascii="Times New Roman" w:hAnsi="Times New Roman"/>
                <w:color w:val="000000"/>
                <w:sz w:val="24"/>
              </w:rPr>
              <w:t>Актуализация имеющихся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обучающихся знаний</w:t>
            </w:r>
          </w:p>
        </w:tc>
        <w:tc>
          <w:tcPr>
            <w:tcW w:type="dxa" w:w="38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BD000000">
            <w:r>
              <w:rPr>
                <w:rFonts w:ascii="Times New Roman" w:hAnsi="Times New Roman"/>
                <w:color w:val="000000"/>
                <w:sz w:val="24"/>
              </w:rPr>
              <w:t>Педагог провел актуализацию имеющихся у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школьников знаний, умений, способов действий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BE000000">
            <w:r>
              <w:rPr>
                <w:rFonts w:ascii="Times New Roman" w:hAnsi="Times New Roman"/>
                <w:color w:val="000000"/>
                <w:sz w:val="24"/>
              </w:rPr>
              <w:t>5–4</w:t>
            </w: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BF000000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</w:tr>
      <w:tr>
        <w:tc>
          <w:tcPr>
            <w:tcW w:type="dxa" w:w="267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/>
        </w:tc>
        <w:tc>
          <w:tcPr>
            <w:tcW w:type="dxa" w:w="38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C0000000">
            <w:r>
              <w:rPr>
                <w:rFonts w:ascii="Times New Roman" w:hAnsi="Times New Roman"/>
                <w:color w:val="000000"/>
                <w:sz w:val="24"/>
              </w:rPr>
              <w:t>Педагог пропустил этап актуализации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C1000000">
            <w:r>
              <w:rPr>
                <w:rFonts w:ascii="Times New Roman" w:hAnsi="Times New Roman"/>
                <w:color w:val="000000"/>
                <w:sz w:val="24"/>
              </w:rPr>
              <w:t>3–1</w:t>
            </w: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C2000000">
            <w:r>
              <w:rPr>
                <w:rFonts w:ascii="Times New Roman" w:hAnsi="Times New Roman"/>
                <w:color w:val="000000"/>
                <w:sz w:val="24"/>
              </w:rPr>
              <w:t>—</w:t>
            </w:r>
          </w:p>
        </w:tc>
      </w:tr>
      <w:tr>
        <w:tc>
          <w:tcPr>
            <w:tcW w:type="dxa" w:w="267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C3000000">
            <w:r>
              <w:rPr>
                <w:rFonts w:ascii="Times New Roman" w:hAnsi="Times New Roman"/>
                <w:color w:val="000000"/>
                <w:sz w:val="24"/>
              </w:rPr>
              <w:t>Подведение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промежуточных целей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результатов</w:t>
            </w:r>
          </w:p>
        </w:tc>
        <w:tc>
          <w:tcPr>
            <w:tcW w:type="dxa" w:w="38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C4000000">
            <w:r>
              <w:rPr>
                <w:rFonts w:ascii="Times New Roman" w:hAnsi="Times New Roman"/>
                <w:color w:val="000000"/>
                <w:sz w:val="24"/>
              </w:rPr>
              <w:t>Педагог сформулировал цели и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подвел итоги для промежуточных </w:t>
            </w:r>
            <w:r>
              <w:rPr>
                <w:rFonts w:ascii="Times New Roman" w:hAnsi="Times New Roman"/>
                <w:color w:val="000000"/>
                <w:sz w:val="24"/>
              </w:rPr>
              <w:t>этапов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C5000000">
            <w:r>
              <w:rPr>
                <w:rFonts w:ascii="Times New Roman" w:hAnsi="Times New Roman"/>
                <w:color w:val="000000"/>
                <w:sz w:val="24"/>
              </w:rPr>
              <w:t>5–4</w:t>
            </w: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C6000000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</w:tr>
      <w:tr>
        <w:tc>
          <w:tcPr>
            <w:tcW w:type="dxa" w:w="267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/>
        </w:tc>
        <w:tc>
          <w:tcPr>
            <w:tcW w:type="dxa" w:w="38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C7000000">
            <w:r>
              <w:rPr>
                <w:rFonts w:ascii="Times New Roman" w:hAnsi="Times New Roman"/>
                <w:color w:val="000000"/>
                <w:sz w:val="24"/>
              </w:rPr>
              <w:t>Педагог не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сформулировал цели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результаты промежуточных этапов, не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подвел итоги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C8000000">
            <w:r>
              <w:rPr>
                <w:rFonts w:ascii="Times New Roman" w:hAnsi="Times New Roman"/>
                <w:color w:val="000000"/>
                <w:sz w:val="24"/>
              </w:rPr>
              <w:t>3–1</w:t>
            </w: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C9000000">
            <w:r>
              <w:rPr>
                <w:rFonts w:ascii="Times New Roman" w:hAnsi="Times New Roman"/>
                <w:color w:val="000000"/>
                <w:sz w:val="24"/>
              </w:rPr>
              <w:t>—</w:t>
            </w:r>
          </w:p>
        </w:tc>
      </w:tr>
      <w:tr>
        <w:tc>
          <w:tcPr>
            <w:tcW w:type="dxa" w:w="267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CA000000">
            <w:r>
              <w:rPr>
                <w:rFonts w:ascii="Times New Roman" w:hAnsi="Times New Roman"/>
                <w:color w:val="000000"/>
                <w:sz w:val="24"/>
              </w:rPr>
              <w:t>Контроль активности учеников</w:t>
            </w:r>
          </w:p>
        </w:tc>
        <w:tc>
          <w:tcPr>
            <w:tcW w:type="dxa" w:w="38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CB000000">
            <w:r>
              <w:rPr>
                <w:rFonts w:ascii="Times New Roman" w:hAnsi="Times New Roman"/>
                <w:color w:val="000000"/>
                <w:sz w:val="24"/>
              </w:rPr>
              <w:t>Педагог проконтролировал и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поощрил активность учеников. </w:t>
            </w:r>
            <w:r>
              <w:rPr>
                <w:rFonts w:ascii="Times New Roman" w:hAnsi="Times New Roman"/>
                <w:color w:val="000000"/>
                <w:sz w:val="24"/>
              </w:rPr>
              <w:t>Ученики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активны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CC000000">
            <w:r>
              <w:rPr>
                <w:rFonts w:ascii="Times New Roman" w:hAnsi="Times New Roman"/>
                <w:color w:val="000000"/>
                <w:sz w:val="24"/>
              </w:rPr>
              <w:t>5–4</w:t>
            </w: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CD000000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</w:tr>
      <w:tr>
        <w:tc>
          <w:tcPr>
            <w:tcW w:type="dxa" w:w="267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/>
        </w:tc>
        <w:tc>
          <w:tcPr>
            <w:tcW w:type="dxa" w:w="38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CE000000">
            <w:r>
              <w:rPr>
                <w:rFonts w:ascii="Times New Roman" w:hAnsi="Times New Roman"/>
                <w:color w:val="000000"/>
                <w:sz w:val="24"/>
              </w:rPr>
              <w:t>Педагог проконтролировал активность учеников один или два раза. Ученики малоактивны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Активность </w:t>
            </w: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проконтролиро</w:t>
            </w:r>
            <w:r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вал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Ученики пассивны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CF000000">
            <w:r>
              <w:rPr>
                <w:rFonts w:ascii="Times New Roman" w:hAnsi="Times New Roman"/>
                <w:color w:val="000000"/>
                <w:sz w:val="24"/>
              </w:rPr>
              <w:t>3–1</w:t>
            </w: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D0000000">
            <w:r>
              <w:rPr>
                <w:rFonts w:ascii="Times New Roman" w:hAnsi="Times New Roman"/>
                <w:color w:val="000000"/>
                <w:sz w:val="24"/>
              </w:rPr>
              <w:t>—</w:t>
            </w:r>
          </w:p>
        </w:tc>
      </w:tr>
      <w:tr>
        <w:tc>
          <w:tcPr>
            <w:tcW w:type="dxa" w:w="267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D1000000"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самостоятельной работы</w:t>
            </w:r>
          </w:p>
        </w:tc>
        <w:tc>
          <w:tcPr>
            <w:tcW w:type="dxa" w:w="38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D2000000">
            <w:r>
              <w:rPr>
                <w:rFonts w:ascii="Times New Roman" w:hAnsi="Times New Roman"/>
                <w:color w:val="000000"/>
                <w:sz w:val="24"/>
              </w:rPr>
              <w:t xml:space="preserve">Педагог полностью использовал возможность самостоятельной работы: вовремя организовал, </w:t>
            </w:r>
            <w:r>
              <w:rPr>
                <w:rFonts w:ascii="Times New Roman" w:hAnsi="Times New Roman"/>
                <w:color w:val="000000"/>
                <w:sz w:val="24"/>
              </w:rPr>
              <w:t>смотивировал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учеников, рассказал критерии оценки или самооценки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самостоятельной работы, прокомментировал оценку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D3000000">
            <w:r>
              <w:rPr>
                <w:rFonts w:ascii="Times New Roman" w:hAnsi="Times New Roman"/>
                <w:color w:val="000000"/>
                <w:sz w:val="24"/>
              </w:rPr>
              <w:t>5–4</w:t>
            </w: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D4000000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</w:tr>
      <w:tr>
        <w:tc>
          <w:tcPr>
            <w:tcW w:type="dxa" w:w="267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/>
        </w:tc>
        <w:tc>
          <w:tcPr>
            <w:tcW w:type="dxa" w:w="38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D5000000">
            <w:r>
              <w:rPr>
                <w:rFonts w:ascii="Times New Roman" w:hAnsi="Times New Roman"/>
                <w:color w:val="000000"/>
                <w:sz w:val="24"/>
              </w:rPr>
              <w:t>Педагог частично использовал возможности самостоятельной работы: ее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занятии было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недостаточно, не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прокомментировал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критерии до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того, как оценил результаты.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Самостоятельную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работу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организовал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D6000000">
            <w:r>
              <w:rPr>
                <w:rFonts w:ascii="Times New Roman" w:hAnsi="Times New Roman"/>
                <w:color w:val="000000"/>
                <w:sz w:val="24"/>
              </w:rPr>
              <w:t>3–1</w:t>
            </w: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D7000000">
            <w:r>
              <w:rPr>
                <w:rFonts w:ascii="Times New Roman" w:hAnsi="Times New Roman"/>
                <w:color w:val="000000"/>
                <w:sz w:val="24"/>
              </w:rPr>
              <w:t>—</w:t>
            </w:r>
          </w:p>
        </w:tc>
      </w:tr>
      <w:tr>
        <w:tc>
          <w:tcPr>
            <w:tcW w:type="dxa" w:w="267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D8000000">
            <w:r>
              <w:rPr>
                <w:rFonts w:ascii="Times New Roman" w:hAnsi="Times New Roman"/>
                <w:color w:val="000000"/>
                <w:sz w:val="24"/>
              </w:rPr>
              <w:t>Анализ ошибок учеников,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организация самоанализа</w:t>
            </w:r>
          </w:p>
        </w:tc>
        <w:tc>
          <w:tcPr>
            <w:tcW w:type="dxa" w:w="38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D9000000">
            <w:r>
              <w:rPr>
                <w:rFonts w:ascii="Times New Roman" w:hAnsi="Times New Roman"/>
                <w:color w:val="000000"/>
                <w:sz w:val="24"/>
              </w:rPr>
              <w:t xml:space="preserve">Педагог корректно объяснил, как исправить недочеты. </w:t>
            </w:r>
            <w:r>
              <w:rPr>
                <w:rFonts w:ascii="Times New Roman" w:hAnsi="Times New Roman"/>
                <w:color w:val="000000"/>
                <w:sz w:val="24"/>
              </w:rPr>
              <w:t>Мотивировал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учеников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провести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самоанализ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DA000000">
            <w:r>
              <w:rPr>
                <w:rFonts w:ascii="Times New Roman" w:hAnsi="Times New Roman"/>
                <w:color w:val="000000"/>
                <w:sz w:val="24"/>
              </w:rPr>
              <w:t>5–4</w:t>
            </w: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DB000000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</w:tr>
      <w:tr>
        <w:tc>
          <w:tcPr>
            <w:tcW w:type="dxa" w:w="267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/>
        </w:tc>
        <w:tc>
          <w:tcPr>
            <w:tcW w:type="dxa" w:w="38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DC000000">
            <w:r>
              <w:rPr>
                <w:rFonts w:ascii="Times New Roman" w:hAnsi="Times New Roman"/>
                <w:color w:val="000000"/>
                <w:sz w:val="24"/>
              </w:rPr>
              <w:t>Педагог некорректно прокомментировал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недочеты, раскритиковал не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задания, а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личностные качества ученика, не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предложил найти и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объяснить ошибки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DD000000">
            <w:r>
              <w:rPr>
                <w:rFonts w:ascii="Times New Roman" w:hAnsi="Times New Roman"/>
                <w:color w:val="000000"/>
                <w:sz w:val="24"/>
              </w:rPr>
              <w:t>3–1</w:t>
            </w: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DE000000">
            <w:r>
              <w:rPr>
                <w:rFonts w:ascii="Times New Roman" w:hAnsi="Times New Roman"/>
                <w:color w:val="000000"/>
                <w:sz w:val="24"/>
              </w:rPr>
              <w:t>—</w:t>
            </w:r>
          </w:p>
        </w:tc>
      </w:tr>
      <w:tr>
        <w:tc>
          <w:tcPr>
            <w:tcW w:type="dxa" w:w="267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DF000000">
            <w:r>
              <w:rPr>
                <w:rFonts w:ascii="Times New Roman" w:hAnsi="Times New Roman"/>
                <w:color w:val="000000"/>
                <w:sz w:val="24"/>
              </w:rPr>
              <w:t>Оценка работы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обучающихся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занятии</w:t>
            </w:r>
          </w:p>
        </w:tc>
        <w:tc>
          <w:tcPr>
            <w:tcW w:type="dxa" w:w="38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E0000000">
            <w:r>
              <w:rPr>
                <w:rFonts w:ascii="Times New Roman" w:hAnsi="Times New Roman"/>
                <w:color w:val="000000"/>
                <w:sz w:val="24"/>
              </w:rPr>
              <w:t>Педагог оценил работу учеников объективно, аргументировал по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критериям. </w:t>
            </w:r>
            <w:r>
              <w:rPr>
                <w:rFonts w:ascii="Times New Roman" w:hAnsi="Times New Roman"/>
                <w:color w:val="000000"/>
                <w:sz w:val="24"/>
              </w:rPr>
              <w:t>Критерии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ученики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знали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заранее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E1000000">
            <w:r>
              <w:rPr>
                <w:rFonts w:ascii="Times New Roman" w:hAnsi="Times New Roman"/>
                <w:color w:val="000000"/>
                <w:sz w:val="24"/>
              </w:rPr>
              <w:t>5–4</w:t>
            </w: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E2000000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</w:tr>
      <w:tr>
        <w:tc>
          <w:tcPr>
            <w:tcW w:type="dxa" w:w="267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/>
        </w:tc>
        <w:tc>
          <w:tcPr>
            <w:tcW w:type="dxa" w:w="38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E3000000">
            <w:r>
              <w:rPr>
                <w:rFonts w:ascii="Times New Roman" w:hAnsi="Times New Roman"/>
                <w:color w:val="000000"/>
                <w:sz w:val="24"/>
              </w:rPr>
              <w:t>Оценил объективно, но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аргументировал.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Критерии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оценки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ученикам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неизвестны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E4000000">
            <w:r>
              <w:rPr>
                <w:rFonts w:ascii="Times New Roman" w:hAnsi="Times New Roman"/>
                <w:color w:val="000000"/>
                <w:sz w:val="24"/>
              </w:rPr>
              <w:t>3–1</w:t>
            </w: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E5000000">
            <w:r>
              <w:rPr>
                <w:rFonts w:ascii="Times New Roman" w:hAnsi="Times New Roman"/>
                <w:color w:val="000000"/>
                <w:sz w:val="24"/>
              </w:rPr>
              <w:t>—</w:t>
            </w:r>
          </w:p>
        </w:tc>
      </w:tr>
      <w:tr>
        <w:tc>
          <w:tcPr>
            <w:tcW w:type="dxa" w:w="267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E6000000">
            <w:r>
              <w:rPr>
                <w:rFonts w:ascii="Times New Roman" w:hAnsi="Times New Roman"/>
                <w:color w:val="000000"/>
                <w:sz w:val="24"/>
              </w:rPr>
              <w:t>Актуализация внимания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обучающихся</w:t>
            </w:r>
          </w:p>
        </w:tc>
        <w:tc>
          <w:tcPr>
            <w:tcW w:type="dxa" w:w="38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E7000000">
            <w:r>
              <w:rPr>
                <w:rFonts w:ascii="Times New Roman" w:hAnsi="Times New Roman"/>
                <w:color w:val="000000"/>
                <w:sz w:val="24"/>
              </w:rPr>
              <w:t>Педагог проконтролировал уровень внимания учеников на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разных этапах занятия, поддержал внимание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E8000000">
            <w:r>
              <w:rPr>
                <w:rFonts w:ascii="Times New Roman" w:hAnsi="Times New Roman"/>
                <w:color w:val="000000"/>
                <w:sz w:val="24"/>
              </w:rPr>
              <w:t>5–4</w:t>
            </w: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E9000000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</w:tr>
      <w:tr>
        <w:tc>
          <w:tcPr>
            <w:tcW w:type="dxa" w:w="267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/>
        </w:tc>
        <w:tc>
          <w:tcPr>
            <w:tcW w:type="dxa" w:w="38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EA000000">
            <w:r>
              <w:rPr>
                <w:rFonts w:ascii="Times New Roman" w:hAnsi="Times New Roman"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проконтролировал уровень внимания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спользовал приемы, которые не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повышали внимание учеников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EB000000">
            <w:r>
              <w:rPr>
                <w:rFonts w:ascii="Times New Roman" w:hAnsi="Times New Roman"/>
                <w:color w:val="000000"/>
                <w:sz w:val="24"/>
              </w:rPr>
              <w:t>3–1</w:t>
            </w: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EC000000">
            <w:r>
              <w:rPr>
                <w:rFonts w:ascii="Times New Roman" w:hAnsi="Times New Roman"/>
                <w:color w:val="000000"/>
                <w:sz w:val="24"/>
              </w:rPr>
              <w:t>—</w:t>
            </w:r>
          </w:p>
        </w:tc>
      </w:tr>
      <w:tr>
        <w:tc>
          <w:tcPr>
            <w:tcW w:type="dxa" w:w="267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ED000000">
            <w:r>
              <w:rPr>
                <w:rFonts w:ascii="Times New Roman" w:hAnsi="Times New Roman"/>
                <w:color w:val="000000"/>
                <w:sz w:val="24"/>
              </w:rPr>
              <w:t>Отработка умений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способов действий</w:t>
            </w:r>
          </w:p>
        </w:tc>
        <w:tc>
          <w:tcPr>
            <w:tcW w:type="dxa" w:w="38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EE000000">
            <w:r>
              <w:rPr>
                <w:rFonts w:ascii="Times New Roman" w:hAnsi="Times New Roman"/>
                <w:color w:val="000000"/>
                <w:sz w:val="24"/>
              </w:rPr>
              <w:t>Педагог выбрал задания, которые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способствовали усвоению/повторению главного в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EF000000">
            <w:r>
              <w:rPr>
                <w:rFonts w:ascii="Times New Roman" w:hAnsi="Times New Roman"/>
                <w:color w:val="000000"/>
                <w:sz w:val="24"/>
              </w:rPr>
              <w:t>5–4</w:t>
            </w: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F0000000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</w:tr>
      <w:tr>
        <w:tc>
          <w:tcPr>
            <w:tcW w:type="dxa" w:w="267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/>
        </w:tc>
        <w:tc>
          <w:tcPr>
            <w:tcW w:type="dxa" w:w="38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F1000000">
            <w:r>
              <w:rPr>
                <w:rFonts w:ascii="Times New Roman" w:hAnsi="Times New Roman"/>
                <w:color w:val="000000"/>
                <w:sz w:val="24"/>
              </w:rPr>
              <w:t>Педагог выбрал задания, которые частично или совсем не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способствовали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усвоению/повторению главного в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F2000000">
            <w:r>
              <w:rPr>
                <w:rFonts w:ascii="Times New Roman" w:hAnsi="Times New Roman"/>
                <w:color w:val="000000"/>
                <w:sz w:val="24"/>
              </w:rPr>
              <w:t>3–1</w:t>
            </w: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F3000000">
            <w:r>
              <w:rPr>
                <w:rFonts w:ascii="Times New Roman" w:hAnsi="Times New Roman"/>
                <w:color w:val="000000"/>
                <w:sz w:val="24"/>
              </w:rPr>
              <w:t>—</w:t>
            </w:r>
          </w:p>
        </w:tc>
      </w:tr>
      <w:tr>
        <w:tc>
          <w:tcPr>
            <w:tcW w:type="dxa" w:w="267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F4000000">
            <w:r>
              <w:rPr>
                <w:rFonts w:ascii="Times New Roman" w:hAnsi="Times New Roman"/>
                <w:color w:val="000000"/>
                <w:sz w:val="24"/>
              </w:rPr>
              <w:t>Индивидуализация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обучения</w:t>
            </w:r>
          </w:p>
        </w:tc>
        <w:tc>
          <w:tcPr>
            <w:tcW w:type="dxa" w:w="38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F5000000">
            <w:r>
              <w:rPr>
                <w:rFonts w:ascii="Times New Roman" w:hAnsi="Times New Roman"/>
                <w:color w:val="000000"/>
                <w:sz w:val="24"/>
              </w:rPr>
              <w:t>Практические задания соответствовали индивидуальному уровню освоения программы учащимися, педагог использовал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разноуровневые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задания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F6000000">
            <w:r>
              <w:rPr>
                <w:rFonts w:ascii="Times New Roman" w:hAnsi="Times New Roman"/>
                <w:color w:val="000000"/>
                <w:sz w:val="24"/>
              </w:rPr>
              <w:t>5–4</w:t>
            </w: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F7000000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</w:tr>
      <w:tr>
        <w:tc>
          <w:tcPr>
            <w:tcW w:type="dxa" w:w="267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/>
        </w:tc>
        <w:tc>
          <w:tcPr>
            <w:tcW w:type="dxa" w:w="38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F8000000">
            <w:r>
              <w:rPr>
                <w:rFonts w:ascii="Times New Roman" w:hAnsi="Times New Roman"/>
                <w:color w:val="000000"/>
                <w:sz w:val="24"/>
              </w:rPr>
              <w:t>Практические задания не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соответствовали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индивидуальному уровню освоения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программы учащимися, педагог не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использовал </w:t>
            </w:r>
            <w:r>
              <w:rPr>
                <w:rFonts w:ascii="Times New Roman" w:hAnsi="Times New Roman"/>
                <w:color w:val="000000"/>
                <w:sz w:val="24"/>
              </w:rPr>
              <w:t>разноуровневые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задания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F9000000">
            <w:r>
              <w:rPr>
                <w:rFonts w:ascii="Times New Roman" w:hAnsi="Times New Roman"/>
                <w:color w:val="000000"/>
                <w:sz w:val="24"/>
              </w:rPr>
              <w:t>3–1</w:t>
            </w: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FA000000">
            <w:r>
              <w:rPr>
                <w:rFonts w:ascii="Times New Roman" w:hAnsi="Times New Roman"/>
                <w:color w:val="000000"/>
                <w:sz w:val="24"/>
              </w:rPr>
              <w:t>—</w:t>
            </w:r>
          </w:p>
        </w:tc>
      </w:tr>
      <w:tr>
        <w:tc>
          <w:tcPr>
            <w:tcW w:type="dxa" w:w="267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FB000000">
            <w:r>
              <w:rPr>
                <w:rFonts w:ascii="Times New Roman" w:hAnsi="Times New Roman"/>
                <w:color w:val="000000"/>
                <w:sz w:val="24"/>
              </w:rPr>
              <w:t>Разъяснение заданий</w:t>
            </w:r>
          </w:p>
        </w:tc>
        <w:tc>
          <w:tcPr>
            <w:tcW w:type="dxa" w:w="38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FC000000">
            <w:r>
              <w:rPr>
                <w:rFonts w:ascii="Times New Roman" w:hAnsi="Times New Roman"/>
                <w:color w:val="000000"/>
                <w:sz w:val="24"/>
              </w:rPr>
              <w:t xml:space="preserve">Педагог разъяснил </w:t>
            </w:r>
            <w:r>
              <w:rPr>
                <w:rFonts w:ascii="Times New Roman" w:hAnsi="Times New Roman"/>
                <w:color w:val="000000"/>
                <w:sz w:val="24"/>
              </w:rPr>
              <w:t>обучающимся</w:t>
            </w:r>
            <w:r>
              <w:rPr>
                <w:rFonts w:ascii="Times New Roman" w:hAnsi="Times New Roman"/>
                <w:color w:val="000000"/>
                <w:sz w:val="24"/>
              </w:rPr>
              <w:t>, как выполнить и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оформить практические задания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FD000000">
            <w:r>
              <w:rPr>
                <w:rFonts w:ascii="Times New Roman" w:hAnsi="Times New Roman"/>
                <w:color w:val="000000"/>
                <w:sz w:val="24"/>
              </w:rPr>
              <w:t>5–4</w:t>
            </w: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FE000000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</w:tr>
      <w:tr>
        <w:tc>
          <w:tcPr>
            <w:tcW w:type="dxa" w:w="267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/>
        </w:tc>
        <w:tc>
          <w:tcPr>
            <w:tcW w:type="dxa" w:w="38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FF000000">
            <w:r>
              <w:rPr>
                <w:rFonts w:ascii="Times New Roman" w:hAnsi="Times New Roman"/>
                <w:color w:val="000000"/>
                <w:sz w:val="24"/>
              </w:rPr>
              <w:t>Педагог не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разъяснил </w:t>
            </w:r>
            <w:r>
              <w:rPr>
                <w:rFonts w:ascii="Times New Roman" w:hAnsi="Times New Roman"/>
                <w:color w:val="000000"/>
                <w:sz w:val="24"/>
              </w:rPr>
              <w:t>обучающимся</w:t>
            </w:r>
            <w:r>
              <w:rPr>
                <w:rFonts w:ascii="Times New Roman" w:hAnsi="Times New Roman"/>
                <w:color w:val="000000"/>
                <w:sz w:val="24"/>
              </w:rPr>
              <w:t>, как выполнить и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оформить практические задания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00010000">
            <w:r>
              <w:rPr>
                <w:rFonts w:ascii="Times New Roman" w:hAnsi="Times New Roman"/>
                <w:color w:val="000000"/>
                <w:sz w:val="24"/>
              </w:rPr>
              <w:t>3–1</w:t>
            </w: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01010000">
            <w:r>
              <w:rPr>
                <w:rFonts w:ascii="Times New Roman" w:hAnsi="Times New Roman"/>
                <w:color w:val="000000"/>
                <w:sz w:val="24"/>
              </w:rPr>
              <w:t>—</w:t>
            </w:r>
          </w:p>
        </w:tc>
      </w:tr>
      <w:tr>
        <w:tc>
          <w:tcPr>
            <w:tcW w:type="dxa" w:w="267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02010000">
            <w:r>
              <w:rPr>
                <w:rFonts w:ascii="Times New Roman" w:hAnsi="Times New Roman"/>
                <w:color w:val="000000"/>
                <w:sz w:val="24"/>
              </w:rPr>
              <w:t>Оценка времени, которое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обучающиеся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тратят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задание</w:t>
            </w:r>
          </w:p>
        </w:tc>
        <w:tc>
          <w:tcPr>
            <w:tcW w:type="dxa" w:w="38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3010000">
            <w:r>
              <w:rPr>
                <w:rFonts w:ascii="Times New Roman" w:hAnsi="Times New Roman"/>
                <w:color w:val="000000"/>
                <w:sz w:val="24"/>
              </w:rPr>
              <w:t>Педагог выбрал задания для обучающихся, в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которых учел примерные затраты времени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его выполнение.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Затраты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соответствовали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возможностям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обучающихся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04010000">
            <w:r>
              <w:rPr>
                <w:rFonts w:ascii="Times New Roman" w:hAnsi="Times New Roman"/>
                <w:color w:val="000000"/>
                <w:sz w:val="24"/>
              </w:rPr>
              <w:t>5–4</w:t>
            </w: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05010000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</w:tr>
      <w:tr>
        <w:tc>
          <w:tcPr>
            <w:tcW w:type="dxa" w:w="267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/>
        </w:tc>
        <w:tc>
          <w:tcPr>
            <w:tcW w:type="dxa" w:w="38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6010000">
            <w:r>
              <w:rPr>
                <w:rFonts w:ascii="Times New Roman" w:hAnsi="Times New Roman"/>
                <w:color w:val="000000"/>
                <w:sz w:val="24"/>
              </w:rPr>
              <w:t>Педагог выбрал задания для обучающихся, в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которых не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учел примерные затраты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времени на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его выполнение.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Затраты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соответствовали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возможностям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обучающихся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07010000">
            <w:r>
              <w:rPr>
                <w:rFonts w:ascii="Times New Roman" w:hAnsi="Times New Roman"/>
                <w:color w:val="000000"/>
                <w:sz w:val="24"/>
              </w:rPr>
              <w:t>3–1</w:t>
            </w: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08010000">
            <w:r>
              <w:rPr>
                <w:rFonts w:ascii="Times New Roman" w:hAnsi="Times New Roman"/>
                <w:color w:val="000000"/>
                <w:sz w:val="24"/>
              </w:rPr>
              <w:t>—</w:t>
            </w:r>
          </w:p>
        </w:tc>
      </w:tr>
      <w:tr>
        <w:tc>
          <w:tcPr>
            <w:tcW w:type="dxa" w:w="267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09010000">
            <w:r>
              <w:rPr>
                <w:rFonts w:ascii="Times New Roman" w:hAnsi="Times New Roman"/>
                <w:color w:val="000000"/>
                <w:sz w:val="24"/>
              </w:rPr>
              <w:t>Последовательность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этапов занятия</w:t>
            </w:r>
          </w:p>
        </w:tc>
        <w:tc>
          <w:tcPr>
            <w:tcW w:type="dxa" w:w="38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A010000">
            <w:r>
              <w:rPr>
                <w:rFonts w:ascii="Times New Roman" w:hAnsi="Times New Roman"/>
                <w:color w:val="000000"/>
                <w:sz w:val="24"/>
              </w:rPr>
              <w:t>Педагог логично изложил материал. Этапы занятия последовательны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0B010000">
            <w:r>
              <w:rPr>
                <w:rFonts w:ascii="Times New Roman" w:hAnsi="Times New Roman"/>
                <w:color w:val="000000"/>
                <w:sz w:val="24"/>
              </w:rPr>
              <w:t>5–4</w:t>
            </w: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0C010000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</w:tr>
      <w:tr>
        <w:tc>
          <w:tcPr>
            <w:tcW w:type="dxa" w:w="267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/>
        </w:tc>
        <w:tc>
          <w:tcPr>
            <w:tcW w:type="dxa" w:w="38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D010000">
            <w:r>
              <w:rPr>
                <w:rFonts w:ascii="Times New Roman" w:hAnsi="Times New Roman"/>
                <w:color w:val="000000"/>
                <w:sz w:val="24"/>
              </w:rPr>
              <w:t>Педагог допустил логические ошибки в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изложении материала. </w:t>
            </w:r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непоследовательны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0E010000">
            <w:r>
              <w:rPr>
                <w:rFonts w:ascii="Times New Roman" w:hAnsi="Times New Roman"/>
                <w:color w:val="000000"/>
                <w:sz w:val="24"/>
              </w:rPr>
              <w:t>3–1</w:t>
            </w: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0F010000">
            <w:r>
              <w:rPr>
                <w:rFonts w:ascii="Times New Roman" w:hAnsi="Times New Roman"/>
                <w:color w:val="000000"/>
                <w:sz w:val="24"/>
              </w:rPr>
              <w:t>—</w:t>
            </w:r>
          </w:p>
        </w:tc>
      </w:tr>
      <w:tr>
        <w:tc>
          <w:tcPr>
            <w:tcW w:type="dxa" w:w="267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10010000">
            <w:r>
              <w:rPr>
                <w:rFonts w:ascii="Times New Roman" w:hAnsi="Times New Roman"/>
                <w:color w:val="000000"/>
                <w:sz w:val="24"/>
              </w:rPr>
              <w:t>Контроль времени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на занятии</w:t>
            </w:r>
          </w:p>
        </w:tc>
        <w:tc>
          <w:tcPr>
            <w:tcW w:type="dxa" w:w="38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1010000">
            <w:r>
              <w:rPr>
                <w:rFonts w:ascii="Times New Roman" w:hAnsi="Times New Roman"/>
                <w:color w:val="000000"/>
                <w:sz w:val="24"/>
              </w:rPr>
              <w:t>Педагог рационально использовал время занятия, не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отвлекался на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посторонние разговоры с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r>
              <w:rPr>
                <w:rFonts w:ascii="Times New Roman" w:hAnsi="Times New Roman"/>
                <w:color w:val="000000"/>
                <w:sz w:val="24"/>
              </w:rPr>
              <w:t>, контролировал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каждый этап и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время занятия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12010000">
            <w:r>
              <w:rPr>
                <w:rFonts w:ascii="Times New Roman" w:hAnsi="Times New Roman"/>
                <w:color w:val="000000"/>
                <w:sz w:val="24"/>
              </w:rPr>
              <w:t>5–4</w:t>
            </w: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13010000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</w:tr>
      <w:tr>
        <w:tc>
          <w:tcPr>
            <w:tcW w:type="dxa" w:w="267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/>
        </w:tc>
        <w:tc>
          <w:tcPr>
            <w:tcW w:type="dxa" w:w="38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4010000">
            <w:r>
              <w:rPr>
                <w:rFonts w:ascii="Times New Roman" w:hAnsi="Times New Roman"/>
                <w:color w:val="000000"/>
                <w:sz w:val="24"/>
              </w:rPr>
              <w:t>Педагог нерационально использовал время занятия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15010000">
            <w:r>
              <w:rPr>
                <w:rFonts w:ascii="Times New Roman" w:hAnsi="Times New Roman"/>
                <w:color w:val="000000"/>
                <w:sz w:val="24"/>
              </w:rPr>
              <w:t>3–1</w:t>
            </w: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16010000">
            <w:r>
              <w:rPr>
                <w:rFonts w:ascii="Times New Roman" w:hAnsi="Times New Roman"/>
                <w:color w:val="000000"/>
                <w:sz w:val="24"/>
              </w:rPr>
              <w:t>—</w:t>
            </w:r>
          </w:p>
        </w:tc>
      </w:tr>
      <w:tr>
        <w:tc>
          <w:tcPr>
            <w:tcW w:type="dxa" w:w="267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17010000">
            <w:r>
              <w:rPr>
                <w:rFonts w:ascii="Times New Roman" w:hAnsi="Times New Roman"/>
                <w:color w:val="000000"/>
                <w:sz w:val="24"/>
              </w:rPr>
              <w:t>Подведение итогов занятия</w:t>
            </w:r>
          </w:p>
        </w:tc>
        <w:tc>
          <w:tcPr>
            <w:tcW w:type="dxa" w:w="38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8010000">
            <w:r>
              <w:rPr>
                <w:rFonts w:ascii="Times New Roman" w:hAnsi="Times New Roman"/>
                <w:color w:val="000000"/>
                <w:sz w:val="24"/>
              </w:rPr>
              <w:t>Педагог мотивировал учеников подвести итоги занятия. Учащиеся подвели итоги занятия в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соответствии с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целями и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задачами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занятия, рассказали, каких образовательных результатов достигли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19010000">
            <w:r>
              <w:rPr>
                <w:rFonts w:ascii="Times New Roman" w:hAnsi="Times New Roman"/>
                <w:color w:val="000000"/>
                <w:sz w:val="24"/>
              </w:rPr>
              <w:t>5–4</w:t>
            </w: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1A010000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</w:tr>
      <w:tr>
        <w:tc>
          <w:tcPr>
            <w:tcW w:type="dxa" w:w="267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/>
        </w:tc>
        <w:tc>
          <w:tcPr>
            <w:tcW w:type="dxa" w:w="38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B010000">
            <w:r>
              <w:rPr>
                <w:rFonts w:ascii="Times New Roman" w:hAnsi="Times New Roman"/>
                <w:color w:val="000000"/>
                <w:sz w:val="24"/>
              </w:rPr>
              <w:t>Педагог подвел итог занятия. Цели, задачи, планируемые результаты обучения с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итогом работы не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сопоставил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Педагог и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ученики не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подвели итоги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1C010000">
            <w:r>
              <w:rPr>
                <w:rFonts w:ascii="Times New Roman" w:hAnsi="Times New Roman"/>
                <w:color w:val="000000"/>
                <w:sz w:val="24"/>
              </w:rPr>
              <w:t>3–1</w:t>
            </w: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1D010000">
            <w:r>
              <w:rPr>
                <w:rFonts w:ascii="Times New Roman" w:hAnsi="Times New Roman"/>
                <w:color w:val="000000"/>
                <w:sz w:val="24"/>
              </w:rPr>
              <w:t>—</w:t>
            </w:r>
          </w:p>
        </w:tc>
      </w:tr>
      <w:tr>
        <w:tc>
          <w:tcPr>
            <w:tcW w:type="dxa" w:w="267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1E010000">
            <w:r>
              <w:rPr>
                <w:rFonts w:ascii="Times New Roman" w:hAnsi="Times New Roman"/>
                <w:color w:val="000000"/>
                <w:sz w:val="24"/>
              </w:rPr>
              <w:t>Рефлексия</w:t>
            </w:r>
          </w:p>
        </w:tc>
        <w:tc>
          <w:tcPr>
            <w:tcW w:type="dxa" w:w="38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F010000">
            <w:r>
              <w:rPr>
                <w:rFonts w:ascii="Times New Roman" w:hAnsi="Times New Roman"/>
                <w:color w:val="000000"/>
                <w:sz w:val="24"/>
              </w:rPr>
              <w:t>Педагог использовал на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занятии приемы рефлексии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20010000">
            <w:r>
              <w:rPr>
                <w:rFonts w:ascii="Times New Roman" w:hAnsi="Times New Roman"/>
                <w:color w:val="000000"/>
                <w:sz w:val="24"/>
              </w:rPr>
              <w:t>5–4</w:t>
            </w: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21010000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</w:tr>
      <w:tr>
        <w:tc>
          <w:tcPr>
            <w:tcW w:type="dxa" w:w="267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/>
        </w:tc>
        <w:tc>
          <w:tcPr>
            <w:tcW w:type="dxa" w:w="38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22010000">
            <w:r>
              <w:rPr>
                <w:rFonts w:ascii="Times New Roman" w:hAnsi="Times New Roman"/>
                <w:color w:val="000000"/>
                <w:sz w:val="24"/>
              </w:rPr>
              <w:t>Педагог не провел рефлексию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23010000">
            <w:r>
              <w:rPr>
                <w:rFonts w:ascii="Times New Roman" w:hAnsi="Times New Roman"/>
                <w:color w:val="000000"/>
                <w:sz w:val="24"/>
              </w:rPr>
              <w:t>3–1</w:t>
            </w: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24010000">
            <w:r>
              <w:rPr>
                <w:rFonts w:ascii="Times New Roman" w:hAnsi="Times New Roman"/>
                <w:color w:val="000000"/>
                <w:sz w:val="24"/>
              </w:rPr>
              <w:t>—</w:t>
            </w:r>
          </w:p>
        </w:tc>
      </w:tr>
      <w:tr>
        <w:tc>
          <w:tcPr>
            <w:tcW w:type="dxa" w:w="267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25010000">
            <w:r>
              <w:rPr>
                <w:rFonts w:ascii="Times New Roman" w:hAnsi="Times New Roman"/>
                <w:color w:val="000000"/>
                <w:sz w:val="24"/>
              </w:rPr>
              <w:t>Воспитание интереса к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занятиям кружка/секции</w:t>
            </w:r>
          </w:p>
        </w:tc>
        <w:tc>
          <w:tcPr>
            <w:tcW w:type="dxa" w:w="38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26010000">
            <w:r>
              <w:rPr>
                <w:rFonts w:ascii="Times New Roman" w:hAnsi="Times New Roman"/>
                <w:color w:val="000000"/>
                <w:sz w:val="24"/>
              </w:rPr>
              <w:t>Педагог воспитывал интерес учащихся к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занятиям: предлагал нестандартные задания, мотивировал, работал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индивидуально с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учениками и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др.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27010000">
            <w:r>
              <w:rPr>
                <w:rFonts w:ascii="Times New Roman" w:hAnsi="Times New Roman"/>
                <w:color w:val="000000"/>
                <w:sz w:val="24"/>
              </w:rPr>
              <w:t>5–4</w:t>
            </w: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28010000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</w:tr>
      <w:tr>
        <w:tc>
          <w:tcPr>
            <w:tcW w:type="dxa" w:w="267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/>
        </w:tc>
        <w:tc>
          <w:tcPr>
            <w:tcW w:type="dxa" w:w="38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29010000">
            <w:r>
              <w:rPr>
                <w:rFonts w:ascii="Times New Roman" w:hAnsi="Times New Roman"/>
                <w:color w:val="000000"/>
                <w:sz w:val="24"/>
              </w:rPr>
              <w:t>Интерес учащихся к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занятиям </w:t>
            </w:r>
            <w:r>
              <w:rPr>
                <w:rFonts w:ascii="Times New Roman" w:hAnsi="Times New Roman"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формировал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2A010000">
            <w:r>
              <w:rPr>
                <w:rFonts w:ascii="Times New Roman" w:hAnsi="Times New Roman"/>
                <w:color w:val="000000"/>
                <w:sz w:val="24"/>
              </w:rPr>
              <w:t>3–1</w:t>
            </w: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2B010000">
            <w:r>
              <w:rPr>
                <w:rFonts w:ascii="Times New Roman" w:hAnsi="Times New Roman"/>
                <w:color w:val="000000"/>
                <w:sz w:val="24"/>
              </w:rPr>
              <w:t>—</w:t>
            </w:r>
          </w:p>
        </w:tc>
      </w:tr>
      <w:tr>
        <w:tc>
          <w:tcPr>
            <w:tcW w:type="dxa" w:w="267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2C010000">
            <w:r>
              <w:rPr>
                <w:rFonts w:ascii="Times New Roman" w:hAnsi="Times New Roman"/>
                <w:color w:val="000000"/>
                <w:sz w:val="24"/>
              </w:rPr>
              <w:t>Взаимоотношения педагога и учащихся</w:t>
            </w:r>
          </w:p>
        </w:tc>
        <w:tc>
          <w:tcPr>
            <w:tcW w:type="dxa" w:w="38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2D010000">
            <w:r>
              <w:rPr>
                <w:rFonts w:ascii="Times New Roman" w:hAnsi="Times New Roman"/>
                <w:color w:val="000000"/>
                <w:sz w:val="24"/>
              </w:rPr>
              <w:t>Педагог создал на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занятии благоприятную обстановку, школьникам эмоционально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комфортно, отношения уважительные, открытые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2E010000">
            <w:r>
              <w:rPr>
                <w:rFonts w:ascii="Times New Roman" w:hAnsi="Times New Roman"/>
                <w:color w:val="000000"/>
                <w:sz w:val="24"/>
              </w:rPr>
              <w:t>5–4</w:t>
            </w: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2F010000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</w:tr>
      <w:tr>
        <w:tc>
          <w:tcPr>
            <w:tcW w:type="dxa" w:w="267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/>
        </w:tc>
        <w:tc>
          <w:tcPr>
            <w:tcW w:type="dxa" w:w="38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30010000">
            <w:r>
              <w:rPr>
                <w:rFonts w:ascii="Times New Roman" w:hAnsi="Times New Roman"/>
                <w:color w:val="000000"/>
                <w:sz w:val="24"/>
              </w:rPr>
              <w:t>Эмоциональный климат неблагоприятный (педагог авторитарен, излишне критикует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учеников или не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поддерживает дисциплину, попустительствует учащимся и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т.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д.)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31010000">
            <w:r>
              <w:rPr>
                <w:rFonts w:ascii="Times New Roman" w:hAnsi="Times New Roman"/>
                <w:color w:val="000000"/>
                <w:sz w:val="24"/>
              </w:rPr>
              <w:t>3–1</w:t>
            </w: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32010000">
            <w:r>
              <w:rPr>
                <w:rFonts w:ascii="Times New Roman" w:hAnsi="Times New Roman"/>
                <w:color w:val="000000"/>
                <w:sz w:val="24"/>
              </w:rPr>
              <w:t>—</w:t>
            </w:r>
          </w:p>
        </w:tc>
      </w:tr>
      <w:tr>
        <w:tc>
          <w:tcPr>
            <w:tcW w:type="dxa" w:w="267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33010000">
            <w:r>
              <w:rPr>
                <w:rFonts w:ascii="Times New Roman" w:hAnsi="Times New Roman"/>
                <w:color w:val="000000"/>
                <w:sz w:val="24"/>
              </w:rPr>
              <w:t>Целесообразность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использования технических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средств обучения (ТСО)</w:t>
            </w:r>
          </w:p>
        </w:tc>
        <w:tc>
          <w:tcPr>
            <w:tcW w:type="dxa" w:w="38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34010000">
            <w:r>
              <w:rPr>
                <w:rFonts w:ascii="Times New Roman" w:hAnsi="Times New Roman"/>
                <w:color w:val="000000"/>
                <w:sz w:val="24"/>
              </w:rPr>
              <w:t xml:space="preserve">Педагог использовал ТСО, </w:t>
            </w:r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повышают качество образовательных результатов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35010000">
            <w:r>
              <w:rPr>
                <w:rFonts w:ascii="Times New Roman" w:hAnsi="Times New Roman"/>
                <w:color w:val="000000"/>
                <w:sz w:val="24"/>
              </w:rPr>
              <w:t>5–4</w:t>
            </w: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36010000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</w:tr>
      <w:tr>
        <w:tc>
          <w:tcPr>
            <w:tcW w:type="dxa" w:w="267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/>
        </w:tc>
        <w:tc>
          <w:tcPr>
            <w:tcW w:type="dxa" w:w="38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37010000">
            <w:r>
              <w:rPr>
                <w:rFonts w:ascii="Times New Roman" w:hAnsi="Times New Roman"/>
                <w:color w:val="000000"/>
                <w:sz w:val="24"/>
              </w:rPr>
              <w:t>Педагог неоправданно использовал ТСО (больше развлекали, чем обучали или были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сложными для </w:t>
            </w:r>
            <w:r>
              <w:rPr>
                <w:rFonts w:ascii="Times New Roman" w:hAnsi="Times New Roman"/>
                <w:color w:val="000000"/>
                <w:sz w:val="24"/>
              </w:rPr>
              <w:t>обучающихся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38010000">
            <w:r>
              <w:rPr>
                <w:rFonts w:ascii="Times New Roman" w:hAnsi="Times New Roman"/>
                <w:color w:val="000000"/>
                <w:sz w:val="24"/>
              </w:rPr>
              <w:t>3–1</w:t>
            </w: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39010000">
            <w:r>
              <w:rPr>
                <w:rFonts w:ascii="Times New Roman" w:hAnsi="Times New Roman"/>
                <w:color w:val="000000"/>
                <w:sz w:val="24"/>
              </w:rPr>
              <w:t>—</w:t>
            </w:r>
          </w:p>
        </w:tc>
      </w:tr>
      <w:tr>
        <w:tc>
          <w:tcPr>
            <w:tcW w:type="dxa" w:w="267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3A010000">
            <w:r>
              <w:rPr>
                <w:rFonts w:ascii="Times New Roman" w:hAnsi="Times New Roman"/>
                <w:color w:val="000000"/>
                <w:sz w:val="24"/>
              </w:rPr>
              <w:t>Соблюдение санитарно-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гигиенических требований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занятии</w:t>
            </w:r>
          </w:p>
        </w:tc>
        <w:tc>
          <w:tcPr>
            <w:tcW w:type="dxa" w:w="38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3B010000">
            <w:r>
              <w:rPr>
                <w:rFonts w:ascii="Times New Roman" w:hAnsi="Times New Roman"/>
                <w:color w:val="000000"/>
                <w:sz w:val="24"/>
              </w:rPr>
              <w:t>Педагог соблюдал требования к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освещению, температурному и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воздушному режиму, к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технике безопасности, провел инструктаж по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технике безопасности и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пр.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3C010000">
            <w:r>
              <w:rPr>
                <w:rFonts w:ascii="Times New Roman" w:hAnsi="Times New Roman"/>
                <w:color w:val="000000"/>
                <w:sz w:val="24"/>
              </w:rPr>
              <w:t>5–4</w:t>
            </w: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3D010000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</w:tr>
      <w:tr>
        <w:tc>
          <w:tcPr>
            <w:tcW w:type="dxa" w:w="267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/>
        </w:tc>
        <w:tc>
          <w:tcPr>
            <w:tcW w:type="dxa" w:w="38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3E010000">
            <w:r>
              <w:rPr>
                <w:rFonts w:ascii="Times New Roman" w:hAnsi="Times New Roman"/>
                <w:color w:val="000000"/>
                <w:sz w:val="24"/>
              </w:rPr>
              <w:t>Педагог соблюдал требования, инструктаж не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проводил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3F010000">
            <w:r>
              <w:rPr>
                <w:rFonts w:ascii="Times New Roman" w:hAnsi="Times New Roman"/>
                <w:color w:val="000000"/>
                <w:sz w:val="24"/>
              </w:rPr>
              <w:t>3–1</w:t>
            </w: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40010000">
            <w:r>
              <w:rPr>
                <w:rFonts w:ascii="Times New Roman" w:hAnsi="Times New Roman"/>
                <w:color w:val="000000"/>
                <w:sz w:val="24"/>
              </w:rPr>
              <w:t>—</w:t>
            </w:r>
          </w:p>
        </w:tc>
      </w:tr>
      <w:tr>
        <w:tc>
          <w:tcPr>
            <w:tcW w:type="dxa" w:w="267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41010000"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физкультминутки на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занятиях</w:t>
            </w:r>
          </w:p>
        </w:tc>
        <w:tc>
          <w:tcPr>
            <w:tcW w:type="dxa" w:w="38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42010000">
            <w:r>
              <w:rPr>
                <w:rFonts w:ascii="Times New Roman" w:hAnsi="Times New Roman"/>
                <w:color w:val="000000"/>
                <w:sz w:val="24"/>
              </w:rPr>
              <w:t>Педагог провел физкультминутку,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содержание и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форма физкультминутки связаны с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тематикой занятия, оптимально выбрал время проведения физкультминутки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43010000">
            <w:r>
              <w:rPr>
                <w:rFonts w:ascii="Times New Roman" w:hAnsi="Times New Roman"/>
                <w:color w:val="000000"/>
                <w:sz w:val="24"/>
              </w:rPr>
              <w:t>5–4</w:t>
            </w: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44010000">
            <w:r>
              <w:rPr>
                <w:rFonts w:ascii="Times New Roman" w:hAnsi="Times New Roman"/>
                <w:color w:val="000000"/>
                <w:sz w:val="24"/>
              </w:rPr>
              <w:t>—</w:t>
            </w:r>
          </w:p>
        </w:tc>
      </w:tr>
      <w:tr>
        <w:tc>
          <w:tcPr>
            <w:tcW w:type="dxa" w:w="267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/>
        </w:tc>
        <w:tc>
          <w:tcPr>
            <w:tcW w:type="dxa" w:w="38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45010000">
            <w:r>
              <w:rPr>
                <w:rFonts w:ascii="Times New Roman" w:hAnsi="Times New Roman"/>
                <w:color w:val="000000"/>
                <w:sz w:val="24"/>
              </w:rPr>
              <w:t>Педагог не провел физкультминутку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46010000">
            <w:r>
              <w:rPr>
                <w:rFonts w:ascii="Times New Roman" w:hAnsi="Times New Roman"/>
                <w:color w:val="000000"/>
                <w:sz w:val="24"/>
              </w:rPr>
              <w:t>3–1</w:t>
            </w: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47010000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</w:tr>
      <w:tr>
        <w:tc>
          <w:tcPr>
            <w:tcW w:type="dxa" w:w="267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48010000">
            <w:r>
              <w:rPr>
                <w:rFonts w:ascii="Times New Roman" w:hAnsi="Times New Roman"/>
                <w:color w:val="000000"/>
                <w:sz w:val="24"/>
              </w:rPr>
              <w:t>Наличие признаков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переутомления </w:t>
            </w:r>
            <w:r>
              <w:rPr>
                <w:rFonts w:ascii="Times New Roman" w:hAnsi="Times New Roman"/>
                <w:color w:val="000000"/>
                <w:sz w:val="24"/>
              </w:rPr>
              <w:t>у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обучающихся</w:t>
            </w:r>
          </w:p>
        </w:tc>
        <w:tc>
          <w:tcPr>
            <w:tcW w:type="dxa" w:w="38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49010000">
            <w:r>
              <w:rPr>
                <w:rFonts w:ascii="Times New Roman" w:hAnsi="Times New Roman"/>
                <w:color w:val="000000"/>
                <w:sz w:val="24"/>
              </w:rPr>
              <w:t>Педагог спланировал занятие и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выбрал задания, которые не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повысили утомляемость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учеников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4A010000">
            <w:r>
              <w:rPr>
                <w:rFonts w:ascii="Times New Roman" w:hAnsi="Times New Roman"/>
                <w:color w:val="000000"/>
                <w:sz w:val="24"/>
              </w:rPr>
              <w:t>5–4</w:t>
            </w: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4B010000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</w:tr>
      <w:tr>
        <w:tc>
          <w:tcPr>
            <w:tcW w:type="dxa" w:w="267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/>
        </w:tc>
        <w:tc>
          <w:tcPr>
            <w:tcW w:type="dxa" w:w="38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4C010000">
            <w:r>
              <w:rPr>
                <w:rFonts w:ascii="Times New Roman" w:hAnsi="Times New Roman"/>
                <w:color w:val="000000"/>
                <w:sz w:val="24"/>
              </w:rPr>
              <w:t>Педагог выбрал слишком сложные задания, не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провел физкультминутку и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предотвратил повышенную </w:t>
            </w:r>
            <w:r>
              <w:rPr>
                <w:rFonts w:ascii="Times New Roman" w:hAnsi="Times New Roman"/>
                <w:color w:val="000000"/>
                <w:sz w:val="24"/>
              </w:rPr>
              <w:t>утомляемость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4D010000">
            <w:r>
              <w:rPr>
                <w:rFonts w:ascii="Times New Roman" w:hAnsi="Times New Roman"/>
                <w:color w:val="000000"/>
                <w:sz w:val="24"/>
              </w:rPr>
              <w:t>3–1</w:t>
            </w: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4E010000">
            <w:r>
              <w:rPr>
                <w:rFonts w:ascii="Times New Roman" w:hAnsi="Times New Roman"/>
                <w:color w:val="000000"/>
                <w:sz w:val="24"/>
              </w:rPr>
              <w:t>—</w:t>
            </w:r>
          </w:p>
        </w:tc>
      </w:tr>
      <w:tr>
        <w:tc>
          <w:tcPr>
            <w:tcW w:type="dxa" w:w="267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4F010000">
            <w:r>
              <w:rPr>
                <w:rFonts w:ascii="Times New Roman" w:hAnsi="Times New Roman"/>
                <w:color w:val="000000"/>
                <w:sz w:val="24"/>
              </w:rPr>
              <w:t>Учет ранее высказанных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замечаний и рекомендаций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педагогом (при наличии)</w:t>
            </w:r>
          </w:p>
        </w:tc>
        <w:tc>
          <w:tcPr>
            <w:tcW w:type="dxa" w:w="38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50010000">
            <w:r>
              <w:rPr>
                <w:rFonts w:ascii="Times New Roman" w:hAnsi="Times New Roman"/>
                <w:color w:val="000000"/>
                <w:sz w:val="24"/>
              </w:rPr>
              <w:t>Педагог устранил недочеты, которые были на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предыдущих занятиях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51010000">
            <w:r>
              <w:rPr>
                <w:rFonts w:ascii="Times New Roman" w:hAnsi="Times New Roman"/>
                <w:color w:val="000000"/>
                <w:sz w:val="24"/>
              </w:rPr>
              <w:t>5–4</w:t>
            </w: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52010000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</w:tr>
      <w:tr>
        <w:tc>
          <w:tcPr>
            <w:tcW w:type="dxa" w:w="267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/>
        </w:tc>
        <w:tc>
          <w:tcPr>
            <w:tcW w:type="dxa" w:w="38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53010000">
            <w:r>
              <w:rPr>
                <w:rFonts w:ascii="Times New Roman" w:hAnsi="Times New Roman"/>
                <w:color w:val="000000"/>
                <w:sz w:val="24"/>
              </w:rPr>
              <w:t>Педагог не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обратил внимания на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замечания и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пожелания эксперта, который оценивал предыдущее занятие. </w:t>
            </w:r>
            <w:r>
              <w:rPr>
                <w:rFonts w:ascii="Times New Roman" w:hAnsi="Times New Roman"/>
                <w:color w:val="000000"/>
                <w:sz w:val="24"/>
              </w:rPr>
              <w:t>Ошибки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повторил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54010000">
            <w:r>
              <w:rPr>
                <w:rFonts w:ascii="Times New Roman" w:hAnsi="Times New Roman"/>
                <w:color w:val="000000"/>
                <w:sz w:val="24"/>
              </w:rPr>
              <w:t>3–1</w:t>
            </w: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55010000">
            <w:r>
              <w:rPr>
                <w:rFonts w:ascii="Times New Roman" w:hAnsi="Times New Roman"/>
                <w:color w:val="000000"/>
                <w:sz w:val="24"/>
              </w:rPr>
              <w:t>—</w:t>
            </w:r>
          </w:p>
        </w:tc>
      </w:tr>
      <w:tr>
        <w:tc>
          <w:tcPr>
            <w:tcW w:type="dxa" w:w="2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56010000">
            <w:r>
              <w:rPr>
                <w:rFonts w:ascii="Times New Roman" w:hAnsi="Times New Roman"/>
                <w:color w:val="000000"/>
                <w:sz w:val="24"/>
              </w:rPr>
              <w:t>Количество баллов:</w:t>
            </w:r>
          </w:p>
        </w:tc>
        <w:tc>
          <w:tcPr>
            <w:tcW w:type="dxa" w:w="6348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57010000"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</w:tr>
      <w:tr>
        <w:tc>
          <w:tcPr>
            <w:tcW w:type="dxa" w:w="2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58010000">
            <w:r>
              <w:rPr>
                <w:rFonts w:ascii="Times New Roman" w:hAnsi="Times New Roman"/>
                <w:color w:val="000000"/>
                <w:sz w:val="24"/>
              </w:rPr>
              <w:t>Вывод: (если педагог набрал 30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менее баллов, то не подготовил занятие)</w:t>
            </w:r>
          </w:p>
        </w:tc>
        <w:tc>
          <w:tcPr>
            <w:tcW w:type="dxa" w:w="6348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59010000">
            <w:r>
              <w:rPr>
                <w:rFonts w:ascii="Times New Roman" w:hAnsi="Times New Roman"/>
                <w:color w:val="000000"/>
                <w:sz w:val="24"/>
              </w:rPr>
              <w:t>Уровень подготовки педагога и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качество проведения занятия высокое</w:t>
            </w:r>
          </w:p>
        </w:tc>
      </w:tr>
      <w:tr>
        <w:tc>
          <w:tcPr>
            <w:tcW w:type="dxa" w:w="2678"/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5A010000">
            <w:r>
              <w:rPr>
                <w:rFonts w:ascii="Times New Roman" w:hAnsi="Times New Roman"/>
                <w:color w:val="000000"/>
                <w:sz w:val="24"/>
              </w:rPr>
              <w:t>Занятие посетил</w:t>
            </w:r>
            <w:r>
              <w:br/>
            </w:r>
          </w:p>
        </w:tc>
        <w:tc>
          <w:tcPr>
            <w:tcW w:type="dxa" w:w="3824"/>
            <w:tcBorders>
              <w:bottom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5B010000"/>
        </w:tc>
        <w:tc>
          <w:tcPr>
            <w:tcW w:type="dxa" w:w="1396"/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5C010000"/>
        </w:tc>
        <w:tc>
          <w:tcPr>
            <w:tcW w:type="dxa" w:w="1128"/>
            <w:tcBorders>
              <w:bottom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5D010000"/>
        </w:tc>
      </w:tr>
      <w:tr>
        <w:tc>
          <w:tcPr>
            <w:tcW w:type="dxa" w:w="2678"/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5E010000">
            <w:pPr>
              <w:ind w:firstLine="0" w:left="75" w:right="7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3824"/>
            <w:tcBorders>
              <w:top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5F010000">
            <w:r>
              <w:rPr>
                <w:rFonts w:ascii="Times New Roman" w:hAnsi="Times New Roman"/>
                <w:color w:val="000000"/>
                <w:sz w:val="24"/>
              </w:rPr>
              <w:t>(подпись)</w:t>
            </w:r>
          </w:p>
        </w:tc>
        <w:tc>
          <w:tcPr>
            <w:tcW w:type="dxa" w:w="1396"/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60010000">
            <w:pPr>
              <w:ind w:firstLine="0" w:left="75" w:right="7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28"/>
            <w:tcBorders>
              <w:top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61010000">
            <w:r>
              <w:rPr>
                <w:rFonts w:ascii="Times New Roman" w:hAnsi="Times New Roman"/>
                <w:color w:val="000000"/>
                <w:sz w:val="24"/>
              </w:rPr>
              <w:t>(Ф. И. О.)</w:t>
            </w:r>
          </w:p>
        </w:tc>
      </w:tr>
      <w:tr>
        <w:tc>
          <w:tcPr>
            <w:tcW w:type="dxa" w:w="2678"/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62010000"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результатами контроля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ознакомле</w:t>
            </w:r>
            <w:r>
              <w:rPr>
                <w:rFonts w:ascii="Times New Roman" w:hAnsi="Times New Roman"/>
                <w:color w:val="000000"/>
                <w:sz w:val="24"/>
              </w:rPr>
              <w:t>н(</w:t>
            </w:r>
            <w:r>
              <w:rPr>
                <w:rFonts w:ascii="Times New Roman" w:hAnsi="Times New Roman"/>
                <w:color w:val="000000"/>
                <w:sz w:val="24"/>
              </w:rPr>
              <w:t>а)</w:t>
            </w:r>
          </w:p>
        </w:tc>
        <w:tc>
          <w:tcPr>
            <w:tcW w:type="dxa" w:w="3824"/>
            <w:tcBorders>
              <w:bottom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63010000"/>
        </w:tc>
        <w:tc>
          <w:tcPr>
            <w:tcW w:type="dxa" w:w="1396"/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64010000">
            <w:pPr>
              <w:ind w:firstLine="0" w:left="75" w:right="7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28"/>
            <w:tcBorders>
              <w:bottom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65010000"/>
        </w:tc>
      </w:tr>
      <w:tr>
        <w:tc>
          <w:tcPr>
            <w:tcW w:type="dxa" w:w="2678"/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66010000">
            <w:pPr>
              <w:ind w:firstLine="0" w:left="75" w:right="7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3824"/>
            <w:tcBorders>
              <w:top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67010000">
            <w:r>
              <w:rPr>
                <w:rFonts w:ascii="Times New Roman" w:hAnsi="Times New Roman"/>
                <w:color w:val="000000"/>
                <w:sz w:val="24"/>
              </w:rPr>
              <w:t>(подпись)</w:t>
            </w:r>
          </w:p>
        </w:tc>
        <w:tc>
          <w:tcPr>
            <w:tcW w:type="dxa" w:w="1396"/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68010000">
            <w:pPr>
              <w:ind w:firstLine="0" w:left="75" w:right="7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28"/>
            <w:tcBorders>
              <w:top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69010000">
            <w:r>
              <w:rPr>
                <w:rFonts w:ascii="Times New Roman" w:hAnsi="Times New Roman"/>
                <w:color w:val="000000"/>
                <w:sz w:val="24"/>
              </w:rPr>
              <w:t>(Ф. И. О.)</w:t>
            </w:r>
          </w:p>
        </w:tc>
      </w:tr>
      <w:tr>
        <w:tc>
          <w:tcPr>
            <w:tcW w:type="dxa" w:w="2678"/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6A010000">
            <w:pPr>
              <w:ind w:firstLine="0" w:left="75" w:right="7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3824"/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6B010000">
            <w:pPr>
              <w:ind w:firstLine="0" w:left="75" w:right="7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396"/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6C010000">
            <w:pPr>
              <w:ind w:firstLine="0" w:left="75" w:right="7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28"/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6D010000">
            <w:pPr>
              <w:ind w:firstLine="0" w:left="75" w:right="75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6E010000"/>
    <w:sectPr>
      <w:pgSz w:h="16839" w:orient="portrait" w:w="11907"/>
      <w:pgMar w:bottom="1440" w:footer="720" w:gutter="0" w:header="720" w:left="1440" w:right="144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Autospacing="on" w:beforeAutospacing="on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2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basedOn w:val="Style_2"/>
    <w:next w:val="Style_2"/>
    <w:link w:val="Style_10_ch"/>
    <w:uiPriority w:val="9"/>
    <w:qFormat/>
    <w:pPr>
      <w:keepNext w:val="1"/>
      <w:keepLines w:val="1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10_ch" w:type="character">
    <w:name w:val="heading 1"/>
    <w:basedOn w:val="Style_2_ch"/>
    <w:link w:val="Style_10"/>
    <w:rPr>
      <w:rFonts w:asciiTheme="majorAscii" w:hAnsiTheme="majorHAnsi"/>
      <w:b w:val="1"/>
      <w:color w:themeColor="accent1" w:themeShade="BF" w:val="376092"/>
      <w:sz w:val="28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2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2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2025-11-10T05:24:41Z</dcterms:modified>
</cp:coreProperties>
</file>